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03286" w14:textId="3F01CAE1" w:rsidR="00E203C2" w:rsidRDefault="00E203C2" w:rsidP="00E203C2">
      <w:r>
        <w:rPr>
          <w:noProof/>
          <w:lang w:eastAsia="en-GB" w:bidi="ar-SA"/>
        </w:rPr>
        <w:drawing>
          <wp:inline distT="0" distB="0" distL="0" distR="0" wp14:anchorId="72F034DE" wp14:editId="42D0EAA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2F03287" w14:textId="77777777" w:rsidR="00E203C2" w:rsidRPr="00886265" w:rsidRDefault="00E203C2" w:rsidP="00E203C2">
      <w:pPr>
        <w:rPr>
          <w:sz w:val="20"/>
        </w:rPr>
      </w:pPr>
    </w:p>
    <w:p w14:paraId="5C4B2755" w14:textId="77777777" w:rsidR="00886265" w:rsidRDefault="00886265" w:rsidP="00886265">
      <w:pPr>
        <w:rPr>
          <w:b/>
          <w:sz w:val="28"/>
          <w:szCs w:val="28"/>
        </w:rPr>
      </w:pPr>
      <w:r>
        <w:rPr>
          <w:b/>
          <w:sz w:val="28"/>
          <w:szCs w:val="28"/>
        </w:rPr>
        <w:t>12 August 2015</w:t>
      </w:r>
    </w:p>
    <w:p w14:paraId="4A30DF50" w14:textId="77777777" w:rsidR="00886265" w:rsidRDefault="00886265" w:rsidP="00886265">
      <w:pPr>
        <w:rPr>
          <w:b/>
          <w:sz w:val="28"/>
          <w:szCs w:val="28"/>
        </w:rPr>
      </w:pPr>
      <w:r>
        <w:rPr>
          <w:b/>
          <w:sz w:val="28"/>
          <w:szCs w:val="28"/>
        </w:rPr>
        <w:t>[18–15]</w:t>
      </w:r>
    </w:p>
    <w:p w14:paraId="72F0328A" w14:textId="77777777" w:rsidR="00BA24E2" w:rsidRPr="00886265" w:rsidRDefault="00BA24E2" w:rsidP="00E203C2">
      <w:pPr>
        <w:rPr>
          <w:sz w:val="20"/>
        </w:rPr>
      </w:pPr>
    </w:p>
    <w:p w14:paraId="72F0328B" w14:textId="77777777" w:rsidR="00D056F1" w:rsidRPr="00EB10E7" w:rsidRDefault="000427B2" w:rsidP="002432EE">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00EB10E7">
        <w:rPr>
          <w:b/>
        </w:rPr>
        <w:t xml:space="preserve"> </w:t>
      </w:r>
      <w:r w:rsidR="00E203C2" w:rsidRPr="00EB10E7">
        <w:rPr>
          <w:b/>
        </w:rPr>
        <w:t>P</w:t>
      </w:r>
      <w:r w:rsidR="00A91DF1" w:rsidRPr="00EB10E7">
        <w:rPr>
          <w:b/>
        </w:rPr>
        <w:t>roposal</w:t>
      </w:r>
      <w:r w:rsidR="008B322F" w:rsidRPr="00EB10E7">
        <w:rPr>
          <w:b/>
        </w:rPr>
        <w:t xml:space="preserve"> </w:t>
      </w:r>
      <w:r w:rsidR="00E203C2" w:rsidRPr="00EB10E7">
        <w:rPr>
          <w:b/>
        </w:rPr>
        <w:t>P</w:t>
      </w:r>
      <w:r w:rsidR="008B322F" w:rsidRPr="00EB10E7">
        <w:rPr>
          <w:b/>
        </w:rPr>
        <w:t>1031</w:t>
      </w:r>
    </w:p>
    <w:p w14:paraId="72F0328C" w14:textId="77777777" w:rsidR="00E203C2" w:rsidRPr="00886265" w:rsidRDefault="00E203C2" w:rsidP="00E203C2">
      <w:pPr>
        <w:rPr>
          <w:sz w:val="20"/>
        </w:rPr>
      </w:pPr>
    </w:p>
    <w:p w14:paraId="72F0328D" w14:textId="77777777" w:rsidR="00D056F1" w:rsidRPr="008B322F" w:rsidRDefault="008B322F" w:rsidP="002432EE">
      <w:pPr>
        <w:pStyle w:val="FSTitle"/>
      </w:pPr>
      <w:r w:rsidRPr="008B322F">
        <w:t>Allergen Labelling Exemptions</w:t>
      </w:r>
    </w:p>
    <w:p w14:paraId="72F0328E" w14:textId="77777777" w:rsidR="00E203C2" w:rsidRPr="008B322F" w:rsidRDefault="00E203C2" w:rsidP="00E203C2">
      <w:pPr>
        <w:pBdr>
          <w:bottom w:val="single" w:sz="12" w:space="1" w:color="auto"/>
        </w:pBdr>
        <w:spacing w:line="280" w:lineRule="exact"/>
        <w:rPr>
          <w:rFonts w:cs="Arial"/>
          <w:bCs/>
        </w:rPr>
      </w:pPr>
    </w:p>
    <w:p w14:paraId="72F0328F" w14:textId="77777777" w:rsidR="00E203C2" w:rsidRPr="00E81F6E" w:rsidRDefault="00E203C2" w:rsidP="00E203C2"/>
    <w:p w14:paraId="72F03290" w14:textId="77777777" w:rsidR="00413CA8" w:rsidRPr="008B322F" w:rsidRDefault="00413CA8" w:rsidP="00413CA8">
      <w:pPr>
        <w:rPr>
          <w:sz w:val="20"/>
          <w:szCs w:val="20"/>
        </w:rPr>
      </w:pPr>
      <w:r w:rsidRPr="00FC580E">
        <w:rPr>
          <w:sz w:val="20"/>
          <w:szCs w:val="20"/>
        </w:rPr>
        <w:t>FSANZ has assessed a</w:t>
      </w:r>
      <w:r w:rsidR="00D81D38" w:rsidRPr="00FC580E">
        <w:rPr>
          <w:sz w:val="20"/>
          <w:szCs w:val="20"/>
        </w:rPr>
        <w:t xml:space="preserve"> proposal prepared </w:t>
      </w:r>
      <w:r w:rsidRPr="00FC580E">
        <w:rPr>
          <w:sz w:val="20"/>
          <w:szCs w:val="20"/>
        </w:rPr>
        <w:t xml:space="preserve">to </w:t>
      </w:r>
      <w:r w:rsidR="005D46E8" w:rsidRPr="00FC580E">
        <w:rPr>
          <w:sz w:val="20"/>
          <w:szCs w:val="20"/>
        </w:rPr>
        <w:t xml:space="preserve">allow for specific exemptions from allergen declarations for glucose syrups from wheat starch, fully refined </w:t>
      </w:r>
      <w:r w:rsidR="00B359FC">
        <w:rPr>
          <w:sz w:val="20"/>
          <w:szCs w:val="20"/>
        </w:rPr>
        <w:t>soybean</w:t>
      </w:r>
      <w:r w:rsidR="005D46E8" w:rsidRPr="00FC580E">
        <w:rPr>
          <w:sz w:val="20"/>
          <w:szCs w:val="20"/>
        </w:rPr>
        <w:t xml:space="preserve"> oil, </w:t>
      </w:r>
      <w:r w:rsidR="00B359FC">
        <w:rPr>
          <w:sz w:val="20"/>
          <w:szCs w:val="20"/>
        </w:rPr>
        <w:t>soybean</w:t>
      </w:r>
      <w:r w:rsidR="005D46E8" w:rsidRPr="00FC580E">
        <w:rPr>
          <w:sz w:val="20"/>
          <w:szCs w:val="20"/>
        </w:rPr>
        <w:t xml:space="preserve"> derivatives</w:t>
      </w:r>
      <w:r w:rsidR="000C3DB7">
        <w:rPr>
          <w:sz w:val="20"/>
          <w:szCs w:val="20"/>
        </w:rPr>
        <w:t xml:space="preserve"> (tocopherols and phytosterols)</w:t>
      </w:r>
      <w:r w:rsidR="005D46E8" w:rsidRPr="00FC580E">
        <w:rPr>
          <w:sz w:val="20"/>
          <w:szCs w:val="20"/>
        </w:rPr>
        <w:t xml:space="preserve"> and distilled alcohol from wheat or whey</w:t>
      </w:r>
      <w:r w:rsidR="000C3DB7">
        <w:rPr>
          <w:sz w:val="20"/>
          <w:szCs w:val="20"/>
        </w:rPr>
        <w:t>,</w:t>
      </w:r>
      <w:r w:rsidR="005D46E8" w:rsidRPr="00FC580E">
        <w:rPr>
          <w:sz w:val="20"/>
          <w:szCs w:val="20"/>
        </w:rPr>
        <w:t xml:space="preserve"> </w:t>
      </w:r>
      <w:r w:rsidR="00D81D38" w:rsidRPr="00FC580E">
        <w:rPr>
          <w:sz w:val="20"/>
          <w:szCs w:val="20"/>
        </w:rPr>
        <w:t xml:space="preserve">and has prepared a draft </w:t>
      </w:r>
      <w:r w:rsidR="00D8470F" w:rsidRPr="00FC580E">
        <w:rPr>
          <w:sz w:val="20"/>
          <w:szCs w:val="20"/>
        </w:rPr>
        <w:t>food regulatory measure</w:t>
      </w:r>
      <w:r w:rsidRPr="00FC580E">
        <w:rPr>
          <w:sz w:val="20"/>
          <w:szCs w:val="20"/>
        </w:rPr>
        <w:t xml:space="preserve">. </w:t>
      </w:r>
      <w:r w:rsidR="00D81D38" w:rsidRPr="00FC580E">
        <w:rPr>
          <w:sz w:val="20"/>
          <w:szCs w:val="20"/>
        </w:rPr>
        <w:t>Pursuant to section 6</w:t>
      </w:r>
      <w:r w:rsidRPr="00FC580E">
        <w:rPr>
          <w:sz w:val="20"/>
          <w:szCs w:val="20"/>
        </w:rPr>
        <w:t xml:space="preserve">1 of the </w:t>
      </w:r>
      <w:r w:rsidRPr="00FC580E">
        <w:rPr>
          <w:i/>
          <w:sz w:val="20"/>
          <w:szCs w:val="20"/>
        </w:rPr>
        <w:t xml:space="preserve">Food Standards Australia New Zealand Act 1991 </w:t>
      </w:r>
      <w:r w:rsidRPr="00FC580E">
        <w:rPr>
          <w:sz w:val="20"/>
          <w:szCs w:val="20"/>
        </w:rPr>
        <w:t>(FSANZ Act), FSANZ now calls for submissions to assist consideration</w:t>
      </w:r>
      <w:r w:rsidR="00D81D38" w:rsidRPr="00FC580E">
        <w:rPr>
          <w:sz w:val="20"/>
          <w:szCs w:val="20"/>
        </w:rPr>
        <w:t xml:space="preserve"> of the draft </w:t>
      </w:r>
      <w:r w:rsidR="00D8470F" w:rsidRPr="00FC580E">
        <w:rPr>
          <w:sz w:val="20"/>
          <w:szCs w:val="20"/>
        </w:rPr>
        <w:t>food regulatory measure</w:t>
      </w:r>
      <w:r w:rsidR="00D81D38" w:rsidRPr="00FC580E">
        <w:rPr>
          <w:sz w:val="20"/>
          <w:szCs w:val="20"/>
        </w:rPr>
        <w:t>.</w:t>
      </w:r>
    </w:p>
    <w:p w14:paraId="72F03291" w14:textId="77777777" w:rsidR="00413CA8" w:rsidRDefault="00413CA8" w:rsidP="00413CA8">
      <w:pPr>
        <w:rPr>
          <w:color w:val="FF0000"/>
          <w:sz w:val="20"/>
          <w:szCs w:val="20"/>
        </w:rPr>
      </w:pPr>
    </w:p>
    <w:p w14:paraId="44A8957F" w14:textId="3051D0CF" w:rsidR="005E1E52" w:rsidRDefault="005E1E52" w:rsidP="005E1E52">
      <w:pPr>
        <w:rPr>
          <w:sz w:val="20"/>
          <w:szCs w:val="20"/>
        </w:rPr>
      </w:pPr>
      <w:r>
        <w:rPr>
          <w:sz w:val="20"/>
          <w:szCs w:val="20"/>
        </w:rPr>
        <w:t>For information about making a</w:t>
      </w:r>
      <w:r w:rsidRPr="007C174F">
        <w:rPr>
          <w:sz w:val="20"/>
          <w:szCs w:val="20"/>
        </w:rPr>
        <w:t xml:space="preserve"> submission</w:t>
      </w:r>
      <w:r>
        <w:rPr>
          <w:sz w:val="20"/>
          <w:szCs w:val="20"/>
        </w:rPr>
        <w:t>, visit</w:t>
      </w:r>
      <w:r w:rsidRPr="007C174F">
        <w:rPr>
          <w:sz w:val="20"/>
          <w:szCs w:val="20"/>
        </w:rPr>
        <w:t xml:space="preserve"> the FSANZ website at</w:t>
      </w:r>
      <w:r>
        <w:rPr>
          <w:sz w:val="20"/>
          <w:szCs w:val="20"/>
        </w:rPr>
        <w:t xml:space="preserve"> </w:t>
      </w:r>
      <w:hyperlink r:id="rId15" w:history="1">
        <w:r>
          <w:rPr>
            <w:rStyle w:val="Hyperlink"/>
            <w:sz w:val="20"/>
            <w:szCs w:val="20"/>
            <w:lang w:val="en-AU"/>
          </w:rPr>
          <w:t>information for submitters</w:t>
        </w:r>
      </w:hyperlink>
      <w:r w:rsidRPr="007C174F">
        <w:rPr>
          <w:sz w:val="20"/>
          <w:szCs w:val="20"/>
        </w:rPr>
        <w:t>.</w:t>
      </w:r>
    </w:p>
    <w:p w14:paraId="6BE7A27F" w14:textId="77777777" w:rsidR="005E1E52" w:rsidRDefault="005E1E52" w:rsidP="005E1E52">
      <w:pPr>
        <w:rPr>
          <w:sz w:val="20"/>
          <w:szCs w:val="20"/>
        </w:rPr>
      </w:pPr>
    </w:p>
    <w:p w14:paraId="72F03293" w14:textId="77777777" w:rsidR="00276026" w:rsidRPr="00276026" w:rsidRDefault="00276026" w:rsidP="00886265">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72F03294" w14:textId="77777777" w:rsidR="00876515" w:rsidRPr="00276026" w:rsidRDefault="00876515" w:rsidP="00276026">
      <w:pPr>
        <w:rPr>
          <w:color w:val="000000"/>
          <w:sz w:val="20"/>
          <w:szCs w:val="20"/>
          <w:lang w:val="en-AU"/>
        </w:rPr>
      </w:pPr>
    </w:p>
    <w:p w14:paraId="0B21E124" w14:textId="77777777" w:rsidR="005E1E52" w:rsidRPr="007C174F" w:rsidRDefault="00AD22F9" w:rsidP="005E1E5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t>
      </w:r>
      <w:r w:rsidR="005E1E52" w:rsidRPr="007C174F">
        <w:rPr>
          <w:color w:val="000000"/>
          <w:sz w:val="20"/>
          <w:szCs w:val="20"/>
          <w:lang w:val="en-AU"/>
        </w:rPr>
        <w:t>website at</w:t>
      </w:r>
      <w:r w:rsidR="005E1E52">
        <w:rPr>
          <w:color w:val="000000"/>
          <w:sz w:val="20"/>
          <w:szCs w:val="20"/>
          <w:lang w:val="en-AU"/>
        </w:rPr>
        <w:t xml:space="preserve"> </w:t>
      </w:r>
      <w:hyperlink r:id="rId16" w:history="1">
        <w:r w:rsidR="005E1E52">
          <w:rPr>
            <w:rStyle w:val="Hyperlink"/>
            <w:sz w:val="20"/>
            <w:szCs w:val="20"/>
            <w:lang w:val="en-AU"/>
          </w:rPr>
          <w:t>information for submitters</w:t>
        </w:r>
      </w:hyperlink>
      <w:r w:rsidR="005E1E52">
        <w:rPr>
          <w:color w:val="000000"/>
          <w:sz w:val="20"/>
          <w:szCs w:val="20"/>
          <w:lang w:val="en-AU"/>
        </w:rPr>
        <w:t>.</w:t>
      </w:r>
    </w:p>
    <w:p w14:paraId="72F03296" w14:textId="77777777" w:rsidR="00E203C2" w:rsidRPr="00886265" w:rsidRDefault="00E203C2" w:rsidP="00E203C2">
      <w:pPr>
        <w:rPr>
          <w:color w:val="000000"/>
          <w:sz w:val="18"/>
          <w:szCs w:val="20"/>
          <w:lang w:val="en-AU"/>
        </w:rPr>
      </w:pPr>
    </w:p>
    <w:p w14:paraId="72F03297" w14:textId="5689F844"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w:t>
      </w:r>
      <w:r w:rsidR="005E1E52">
        <w:rPr>
          <w:color w:val="000000"/>
          <w:sz w:val="20"/>
          <w:szCs w:val="20"/>
          <w:lang w:val="en-AU"/>
        </w:rPr>
        <w:t>link</w:t>
      </w:r>
      <w:r w:rsidR="005E1E52" w:rsidRPr="008C0E7A">
        <w:rPr>
          <w:color w:val="000000"/>
          <w:sz w:val="20"/>
          <w:szCs w:val="20"/>
          <w:lang w:val="en-AU"/>
        </w:rPr>
        <w:t xml:space="preserve"> on </w:t>
      </w:r>
      <w:hyperlink r:id="rId17" w:history="1">
        <w:r w:rsidR="005E1E52" w:rsidRPr="008C0E7A">
          <w:rPr>
            <w:rStyle w:val="Hyperlink"/>
            <w:sz w:val="20"/>
            <w:szCs w:val="20"/>
          </w:rPr>
          <w:t>documents for public comment</w:t>
        </w:r>
      </w:hyperlink>
      <w:r w:rsidR="005E1E52">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w:t>
      </w:r>
      <w:r w:rsidR="00BC7AD1">
        <w:rPr>
          <w:color w:val="000000"/>
          <w:sz w:val="20"/>
          <w:szCs w:val="20"/>
          <w:lang w:val="en-AU"/>
        </w:rPr>
        <w:t xml:space="preserve">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72F03298" w14:textId="77777777" w:rsidR="00E203C2" w:rsidRPr="00886265" w:rsidRDefault="00E203C2" w:rsidP="00E203C2">
      <w:pPr>
        <w:rPr>
          <w:color w:val="000000"/>
          <w:sz w:val="18"/>
          <w:szCs w:val="20"/>
          <w:lang w:val="en-AU"/>
        </w:rPr>
      </w:pPr>
    </w:p>
    <w:p w14:paraId="72F03299"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72F0329A" w14:textId="77777777" w:rsidR="00E203C2" w:rsidRPr="00886265" w:rsidRDefault="00E203C2" w:rsidP="00E203C2">
      <w:pPr>
        <w:rPr>
          <w:color w:val="000000"/>
          <w:sz w:val="18"/>
          <w:lang w:val="en-AU"/>
        </w:rPr>
      </w:pPr>
    </w:p>
    <w:p w14:paraId="72F0329B" w14:textId="7EAFB4D4" w:rsidR="00E063C6" w:rsidRPr="00886265"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886265">
        <w:rPr>
          <w:rFonts w:cs="Arial"/>
          <w:b/>
          <w:bCs/>
          <w:sz w:val="24"/>
        </w:rPr>
        <w:t xml:space="preserve"> </w:t>
      </w:r>
      <w:r w:rsidR="00886265" w:rsidRPr="00886265">
        <w:rPr>
          <w:rFonts w:cs="Arial"/>
          <w:b/>
          <w:bCs/>
          <w:sz w:val="24"/>
        </w:rPr>
        <w:t>23 September 2015</w:t>
      </w:r>
    </w:p>
    <w:p w14:paraId="72F0329C" w14:textId="77777777" w:rsidR="00E203C2" w:rsidRPr="00886265" w:rsidRDefault="00E203C2" w:rsidP="00E203C2">
      <w:pPr>
        <w:rPr>
          <w:sz w:val="18"/>
          <w:szCs w:val="20"/>
          <w:lang w:val="en-AU"/>
        </w:rPr>
      </w:pPr>
    </w:p>
    <w:p w14:paraId="72F0329D"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72F0329E" w14:textId="77777777" w:rsidR="00E203C2" w:rsidRPr="00886265" w:rsidRDefault="00E203C2" w:rsidP="00E203C2">
      <w:pPr>
        <w:rPr>
          <w:sz w:val="18"/>
          <w:szCs w:val="20"/>
          <w:lang w:val="en-AU"/>
        </w:rPr>
      </w:pPr>
    </w:p>
    <w:p w14:paraId="72F0329F"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72F032A0" w14:textId="77777777" w:rsidR="00E203C2" w:rsidRPr="00886265" w:rsidRDefault="00E203C2" w:rsidP="003A7725">
      <w:pPr>
        <w:rPr>
          <w:sz w:val="18"/>
          <w:lang w:val="en-AU"/>
        </w:rPr>
      </w:pPr>
    </w:p>
    <w:p w14:paraId="72F032A1"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72F032A2" w14:textId="77777777" w:rsidR="00E203C2" w:rsidRPr="00886265" w:rsidRDefault="00E203C2" w:rsidP="00E203C2">
      <w:pPr>
        <w:rPr>
          <w:sz w:val="18"/>
          <w:szCs w:val="20"/>
          <w:lang w:val="en-AU"/>
        </w:rPr>
      </w:pPr>
    </w:p>
    <w:p w14:paraId="72F032A3"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2F032A4" w14:textId="77777777"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14:paraId="72F032A5" w14:textId="77777777"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BC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14:paraId="72F032A6"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72F032A8" w14:textId="17335935"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72F032A9" w14:textId="77777777" w:rsidR="00413CA8" w:rsidRDefault="00413CA8" w:rsidP="00E203C2">
      <w:pPr>
        <w:spacing w:line="280" w:lineRule="exact"/>
        <w:jc w:val="center"/>
        <w:rPr>
          <w:rFonts w:cs="Arial"/>
          <w:bCs/>
          <w:sz w:val="28"/>
          <w:szCs w:val="28"/>
        </w:rPr>
        <w:sectPr w:rsidR="00413CA8" w:rsidSect="00122E49">
          <w:headerReference w:type="default" r:id="rId20"/>
          <w:footerReference w:type="even" r:id="rId21"/>
          <w:footerReference w:type="default" r:id="rId22"/>
          <w:headerReference w:type="first" r:id="rId23"/>
          <w:pgSz w:w="11906" w:h="16838"/>
          <w:pgMar w:top="1418" w:right="1418" w:bottom="1418" w:left="1418" w:header="709" w:footer="709" w:gutter="0"/>
          <w:pgNumType w:fmt="lowerRoman" w:start="1"/>
          <w:cols w:space="708"/>
          <w:docGrid w:linePitch="360"/>
        </w:sectPr>
      </w:pPr>
    </w:p>
    <w:p w14:paraId="72F032AA" w14:textId="77777777" w:rsidR="00562917" w:rsidRPr="00646FDD" w:rsidRDefault="00562917" w:rsidP="00E40ED4">
      <w:pPr>
        <w:jc w:val="center"/>
        <w:rPr>
          <w:sz w:val="28"/>
          <w:szCs w:val="28"/>
        </w:rPr>
      </w:pPr>
      <w:r w:rsidRPr="00646FDD">
        <w:rPr>
          <w:sz w:val="28"/>
          <w:szCs w:val="28"/>
        </w:rPr>
        <w:lastRenderedPageBreak/>
        <w:t xml:space="preserve">Table of </w:t>
      </w:r>
      <w:r w:rsidR="00456B54" w:rsidRPr="00646FDD">
        <w:rPr>
          <w:sz w:val="28"/>
          <w:szCs w:val="28"/>
        </w:rPr>
        <w:t>C</w:t>
      </w:r>
      <w:r w:rsidRPr="00646FDD">
        <w:rPr>
          <w:sz w:val="28"/>
          <w:szCs w:val="28"/>
        </w:rPr>
        <w:t>ontents</w:t>
      </w:r>
    </w:p>
    <w:p w14:paraId="72F032AB" w14:textId="77777777" w:rsidR="00562917" w:rsidRPr="00AE766D" w:rsidRDefault="00562917" w:rsidP="00051ED9">
      <w:pPr>
        <w:rPr>
          <w:rFonts w:cs="Arial"/>
        </w:rPr>
      </w:pPr>
    </w:p>
    <w:p w14:paraId="7DAE6837" w14:textId="77777777" w:rsidR="006F5AE2" w:rsidRDefault="00051ED9">
      <w:pPr>
        <w:pStyle w:val="TOC1"/>
        <w:tabs>
          <w:tab w:val="right" w:leader="dot" w:pos="9060"/>
        </w:tabs>
        <w:rPr>
          <w:rFonts w:eastAsiaTheme="minorEastAsia" w:cstheme="minorBidi"/>
          <w:b w:val="0"/>
          <w:bCs w:val="0"/>
          <w:caps w:val="0"/>
          <w:noProof/>
          <w:sz w:val="22"/>
          <w:szCs w:val="22"/>
          <w:lang w:eastAsia="en-GB" w:bidi="ar-SA"/>
        </w:rPr>
      </w:pPr>
      <w:r w:rsidRPr="00867B23">
        <w:rPr>
          <w:rFonts w:ascii="Arial" w:hAnsi="Arial" w:cs="Arial"/>
        </w:rPr>
        <w:fldChar w:fldCharType="begin"/>
      </w:r>
      <w:r w:rsidRPr="00867B23">
        <w:rPr>
          <w:rFonts w:ascii="Arial" w:hAnsi="Arial" w:cs="Arial"/>
        </w:rPr>
        <w:instrText xml:space="preserve"> TOC \o "1-3" \h \z \u </w:instrText>
      </w:r>
      <w:r w:rsidRPr="00867B23">
        <w:rPr>
          <w:rFonts w:ascii="Arial" w:hAnsi="Arial" w:cs="Arial"/>
        </w:rPr>
        <w:fldChar w:fldCharType="separate"/>
      </w:r>
      <w:hyperlink w:anchor="_Toc424653148" w:history="1">
        <w:r w:rsidR="006F5AE2" w:rsidRPr="004344B8">
          <w:rPr>
            <w:rStyle w:val="Hyperlink"/>
            <w:noProof/>
          </w:rPr>
          <w:t>Executive summary</w:t>
        </w:r>
        <w:r w:rsidR="006F5AE2">
          <w:rPr>
            <w:noProof/>
            <w:webHidden/>
          </w:rPr>
          <w:tab/>
        </w:r>
        <w:r w:rsidR="006F5AE2">
          <w:rPr>
            <w:noProof/>
            <w:webHidden/>
          </w:rPr>
          <w:fldChar w:fldCharType="begin"/>
        </w:r>
        <w:r w:rsidR="006F5AE2">
          <w:rPr>
            <w:noProof/>
            <w:webHidden/>
          </w:rPr>
          <w:instrText xml:space="preserve"> PAGEREF _Toc424653148 \h </w:instrText>
        </w:r>
        <w:r w:rsidR="006F5AE2">
          <w:rPr>
            <w:noProof/>
            <w:webHidden/>
          </w:rPr>
        </w:r>
        <w:r w:rsidR="006F5AE2">
          <w:rPr>
            <w:noProof/>
            <w:webHidden/>
          </w:rPr>
          <w:fldChar w:fldCharType="separate"/>
        </w:r>
        <w:r w:rsidR="009D07E0">
          <w:rPr>
            <w:noProof/>
            <w:webHidden/>
          </w:rPr>
          <w:t>2</w:t>
        </w:r>
        <w:r w:rsidR="006F5AE2">
          <w:rPr>
            <w:noProof/>
            <w:webHidden/>
          </w:rPr>
          <w:fldChar w:fldCharType="end"/>
        </w:r>
      </w:hyperlink>
    </w:p>
    <w:p w14:paraId="26E103F0" w14:textId="77777777" w:rsidR="006F5AE2" w:rsidRDefault="00A533F6">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4653149" w:history="1">
        <w:r w:rsidR="006F5AE2" w:rsidRPr="004344B8">
          <w:rPr>
            <w:rStyle w:val="Hyperlink"/>
            <w:noProof/>
          </w:rPr>
          <w:t>1</w:t>
        </w:r>
        <w:r w:rsidR="006F5AE2">
          <w:rPr>
            <w:rFonts w:eastAsiaTheme="minorEastAsia" w:cstheme="minorBidi"/>
            <w:b w:val="0"/>
            <w:bCs w:val="0"/>
            <w:caps w:val="0"/>
            <w:noProof/>
            <w:sz w:val="22"/>
            <w:szCs w:val="22"/>
            <w:lang w:eastAsia="en-GB" w:bidi="ar-SA"/>
          </w:rPr>
          <w:tab/>
        </w:r>
        <w:r w:rsidR="006F5AE2" w:rsidRPr="004344B8">
          <w:rPr>
            <w:rStyle w:val="Hyperlink"/>
            <w:noProof/>
          </w:rPr>
          <w:t>Introduction</w:t>
        </w:r>
        <w:r w:rsidR="006F5AE2">
          <w:rPr>
            <w:noProof/>
            <w:webHidden/>
          </w:rPr>
          <w:tab/>
        </w:r>
        <w:r w:rsidR="006F5AE2">
          <w:rPr>
            <w:noProof/>
            <w:webHidden/>
          </w:rPr>
          <w:fldChar w:fldCharType="begin"/>
        </w:r>
        <w:r w:rsidR="006F5AE2">
          <w:rPr>
            <w:noProof/>
            <w:webHidden/>
          </w:rPr>
          <w:instrText xml:space="preserve"> PAGEREF _Toc424653149 \h </w:instrText>
        </w:r>
        <w:r w:rsidR="006F5AE2">
          <w:rPr>
            <w:noProof/>
            <w:webHidden/>
          </w:rPr>
        </w:r>
        <w:r w:rsidR="006F5AE2">
          <w:rPr>
            <w:noProof/>
            <w:webHidden/>
          </w:rPr>
          <w:fldChar w:fldCharType="separate"/>
        </w:r>
        <w:r w:rsidR="009D07E0">
          <w:rPr>
            <w:noProof/>
            <w:webHidden/>
          </w:rPr>
          <w:t>3</w:t>
        </w:r>
        <w:r w:rsidR="006F5AE2">
          <w:rPr>
            <w:noProof/>
            <w:webHidden/>
          </w:rPr>
          <w:fldChar w:fldCharType="end"/>
        </w:r>
      </w:hyperlink>
    </w:p>
    <w:p w14:paraId="2160CEB4" w14:textId="77777777" w:rsidR="006F5AE2" w:rsidRDefault="00A533F6">
      <w:pPr>
        <w:pStyle w:val="TOC2"/>
        <w:tabs>
          <w:tab w:val="left" w:pos="880"/>
          <w:tab w:val="right" w:leader="dot" w:pos="9060"/>
        </w:tabs>
        <w:rPr>
          <w:rFonts w:eastAsiaTheme="minorEastAsia" w:cstheme="minorBidi"/>
          <w:smallCaps w:val="0"/>
          <w:noProof/>
          <w:sz w:val="22"/>
          <w:szCs w:val="22"/>
          <w:lang w:eastAsia="en-GB" w:bidi="ar-SA"/>
        </w:rPr>
      </w:pPr>
      <w:hyperlink w:anchor="_Toc424653150" w:history="1">
        <w:r w:rsidR="006F5AE2" w:rsidRPr="004344B8">
          <w:rPr>
            <w:rStyle w:val="Hyperlink"/>
            <w:noProof/>
          </w:rPr>
          <w:t>1.1</w:t>
        </w:r>
        <w:r w:rsidR="006F5AE2">
          <w:rPr>
            <w:rFonts w:eastAsiaTheme="minorEastAsia" w:cstheme="minorBidi"/>
            <w:smallCaps w:val="0"/>
            <w:noProof/>
            <w:sz w:val="22"/>
            <w:szCs w:val="22"/>
            <w:lang w:eastAsia="en-GB" w:bidi="ar-SA"/>
          </w:rPr>
          <w:tab/>
        </w:r>
        <w:r w:rsidR="006F5AE2" w:rsidRPr="004344B8">
          <w:rPr>
            <w:rStyle w:val="Hyperlink"/>
            <w:noProof/>
          </w:rPr>
          <w:t>The Proposal</w:t>
        </w:r>
        <w:r w:rsidR="006F5AE2">
          <w:rPr>
            <w:noProof/>
            <w:webHidden/>
          </w:rPr>
          <w:tab/>
        </w:r>
        <w:r w:rsidR="006F5AE2">
          <w:rPr>
            <w:noProof/>
            <w:webHidden/>
          </w:rPr>
          <w:fldChar w:fldCharType="begin"/>
        </w:r>
        <w:r w:rsidR="006F5AE2">
          <w:rPr>
            <w:noProof/>
            <w:webHidden/>
          </w:rPr>
          <w:instrText xml:space="preserve"> PAGEREF _Toc424653150 \h </w:instrText>
        </w:r>
        <w:r w:rsidR="006F5AE2">
          <w:rPr>
            <w:noProof/>
            <w:webHidden/>
          </w:rPr>
        </w:r>
        <w:r w:rsidR="006F5AE2">
          <w:rPr>
            <w:noProof/>
            <w:webHidden/>
          </w:rPr>
          <w:fldChar w:fldCharType="separate"/>
        </w:r>
        <w:r w:rsidR="009D07E0">
          <w:rPr>
            <w:noProof/>
            <w:webHidden/>
          </w:rPr>
          <w:t>3</w:t>
        </w:r>
        <w:r w:rsidR="006F5AE2">
          <w:rPr>
            <w:noProof/>
            <w:webHidden/>
          </w:rPr>
          <w:fldChar w:fldCharType="end"/>
        </w:r>
      </w:hyperlink>
    </w:p>
    <w:p w14:paraId="19E691EE" w14:textId="77777777" w:rsidR="006F5AE2" w:rsidRDefault="00A533F6">
      <w:pPr>
        <w:pStyle w:val="TOC2"/>
        <w:tabs>
          <w:tab w:val="left" w:pos="880"/>
          <w:tab w:val="right" w:leader="dot" w:pos="9060"/>
        </w:tabs>
        <w:rPr>
          <w:rFonts w:eastAsiaTheme="minorEastAsia" w:cstheme="minorBidi"/>
          <w:smallCaps w:val="0"/>
          <w:noProof/>
          <w:sz w:val="22"/>
          <w:szCs w:val="22"/>
          <w:lang w:eastAsia="en-GB" w:bidi="ar-SA"/>
        </w:rPr>
      </w:pPr>
      <w:hyperlink w:anchor="_Toc424653151" w:history="1">
        <w:r w:rsidR="006F5AE2" w:rsidRPr="004344B8">
          <w:rPr>
            <w:rStyle w:val="Hyperlink"/>
            <w:noProof/>
          </w:rPr>
          <w:t>1.2</w:t>
        </w:r>
        <w:r w:rsidR="006F5AE2">
          <w:rPr>
            <w:rFonts w:eastAsiaTheme="minorEastAsia" w:cstheme="minorBidi"/>
            <w:smallCaps w:val="0"/>
            <w:noProof/>
            <w:sz w:val="22"/>
            <w:szCs w:val="22"/>
            <w:lang w:eastAsia="en-GB" w:bidi="ar-SA"/>
          </w:rPr>
          <w:tab/>
        </w:r>
        <w:r w:rsidR="006F5AE2" w:rsidRPr="004344B8">
          <w:rPr>
            <w:rStyle w:val="Hyperlink"/>
            <w:noProof/>
          </w:rPr>
          <w:t>The current Standards</w:t>
        </w:r>
        <w:r w:rsidR="006F5AE2">
          <w:rPr>
            <w:noProof/>
            <w:webHidden/>
          </w:rPr>
          <w:tab/>
        </w:r>
        <w:r w:rsidR="006F5AE2">
          <w:rPr>
            <w:noProof/>
            <w:webHidden/>
          </w:rPr>
          <w:fldChar w:fldCharType="begin"/>
        </w:r>
        <w:r w:rsidR="006F5AE2">
          <w:rPr>
            <w:noProof/>
            <w:webHidden/>
          </w:rPr>
          <w:instrText xml:space="preserve"> PAGEREF _Toc424653151 \h </w:instrText>
        </w:r>
        <w:r w:rsidR="006F5AE2">
          <w:rPr>
            <w:noProof/>
            <w:webHidden/>
          </w:rPr>
        </w:r>
        <w:r w:rsidR="006F5AE2">
          <w:rPr>
            <w:noProof/>
            <w:webHidden/>
          </w:rPr>
          <w:fldChar w:fldCharType="separate"/>
        </w:r>
        <w:r w:rsidR="009D07E0">
          <w:rPr>
            <w:noProof/>
            <w:webHidden/>
          </w:rPr>
          <w:t>3</w:t>
        </w:r>
        <w:r w:rsidR="006F5AE2">
          <w:rPr>
            <w:noProof/>
            <w:webHidden/>
          </w:rPr>
          <w:fldChar w:fldCharType="end"/>
        </w:r>
      </w:hyperlink>
    </w:p>
    <w:p w14:paraId="3D791654" w14:textId="77777777" w:rsidR="006F5AE2" w:rsidRDefault="00A533F6">
      <w:pPr>
        <w:pStyle w:val="TOC2"/>
        <w:tabs>
          <w:tab w:val="left" w:pos="880"/>
          <w:tab w:val="right" w:leader="dot" w:pos="9060"/>
        </w:tabs>
        <w:rPr>
          <w:rFonts w:eastAsiaTheme="minorEastAsia" w:cstheme="minorBidi"/>
          <w:smallCaps w:val="0"/>
          <w:noProof/>
          <w:sz w:val="22"/>
          <w:szCs w:val="22"/>
          <w:lang w:eastAsia="en-GB" w:bidi="ar-SA"/>
        </w:rPr>
      </w:pPr>
      <w:hyperlink w:anchor="_Toc424653152" w:history="1">
        <w:r w:rsidR="006F5AE2" w:rsidRPr="004344B8">
          <w:rPr>
            <w:rStyle w:val="Hyperlink"/>
            <w:noProof/>
            <w:u w:color="FFFF00"/>
          </w:rPr>
          <w:t>1.3</w:t>
        </w:r>
        <w:r w:rsidR="006F5AE2">
          <w:rPr>
            <w:rFonts w:eastAsiaTheme="minorEastAsia" w:cstheme="minorBidi"/>
            <w:smallCaps w:val="0"/>
            <w:noProof/>
            <w:sz w:val="22"/>
            <w:szCs w:val="22"/>
            <w:lang w:eastAsia="en-GB" w:bidi="ar-SA"/>
          </w:rPr>
          <w:tab/>
        </w:r>
        <w:r w:rsidR="006F5AE2" w:rsidRPr="004344B8">
          <w:rPr>
            <w:rStyle w:val="Hyperlink"/>
            <w:noProof/>
            <w:u w:color="FFFF00"/>
          </w:rPr>
          <w:t xml:space="preserve">Reasons for </w:t>
        </w:r>
        <w:r w:rsidR="006F5AE2" w:rsidRPr="004344B8">
          <w:rPr>
            <w:rStyle w:val="Hyperlink"/>
            <w:noProof/>
          </w:rPr>
          <w:t>preparing the Proposal</w:t>
        </w:r>
        <w:r w:rsidR="006F5AE2">
          <w:rPr>
            <w:noProof/>
            <w:webHidden/>
          </w:rPr>
          <w:tab/>
        </w:r>
        <w:r w:rsidR="006F5AE2">
          <w:rPr>
            <w:noProof/>
            <w:webHidden/>
          </w:rPr>
          <w:fldChar w:fldCharType="begin"/>
        </w:r>
        <w:r w:rsidR="006F5AE2">
          <w:rPr>
            <w:noProof/>
            <w:webHidden/>
          </w:rPr>
          <w:instrText xml:space="preserve"> PAGEREF _Toc424653152 \h </w:instrText>
        </w:r>
        <w:r w:rsidR="006F5AE2">
          <w:rPr>
            <w:noProof/>
            <w:webHidden/>
          </w:rPr>
        </w:r>
        <w:r w:rsidR="006F5AE2">
          <w:rPr>
            <w:noProof/>
            <w:webHidden/>
          </w:rPr>
          <w:fldChar w:fldCharType="separate"/>
        </w:r>
        <w:r w:rsidR="009D07E0">
          <w:rPr>
            <w:noProof/>
            <w:webHidden/>
          </w:rPr>
          <w:t>3</w:t>
        </w:r>
        <w:r w:rsidR="006F5AE2">
          <w:rPr>
            <w:noProof/>
            <w:webHidden/>
          </w:rPr>
          <w:fldChar w:fldCharType="end"/>
        </w:r>
      </w:hyperlink>
    </w:p>
    <w:p w14:paraId="695A5733" w14:textId="77777777"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53" w:history="1">
        <w:r w:rsidR="006F5AE2" w:rsidRPr="004344B8">
          <w:rPr>
            <w:rStyle w:val="Hyperlink"/>
            <w:noProof/>
            <w:snapToGrid w:val="0"/>
            <w:lang w:val="en-AU"/>
          </w:rPr>
          <w:t>1.3.1</w:t>
        </w:r>
        <w:r w:rsidR="006F5AE2">
          <w:rPr>
            <w:rFonts w:eastAsiaTheme="minorEastAsia" w:cstheme="minorBidi"/>
            <w:i w:val="0"/>
            <w:iCs w:val="0"/>
            <w:noProof/>
            <w:sz w:val="22"/>
            <w:szCs w:val="22"/>
            <w:lang w:eastAsia="en-GB" w:bidi="ar-SA"/>
          </w:rPr>
          <w:tab/>
        </w:r>
        <w:r w:rsidR="006F5AE2" w:rsidRPr="004344B8">
          <w:rPr>
            <w:rStyle w:val="Hyperlink"/>
            <w:noProof/>
            <w:snapToGrid w:val="0"/>
            <w:lang w:val="en-AU"/>
          </w:rPr>
          <w:t>Allergen Review</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_Toc424653153 \h </w:instrText>
        </w:r>
        <w:r w:rsidR="006F5AE2" w:rsidRPr="00BF2BA7">
          <w:rPr>
            <w:i w:val="0"/>
            <w:noProof/>
            <w:webHidden/>
          </w:rPr>
        </w:r>
        <w:r w:rsidR="006F5AE2" w:rsidRPr="00BF2BA7">
          <w:rPr>
            <w:i w:val="0"/>
            <w:noProof/>
            <w:webHidden/>
          </w:rPr>
          <w:fldChar w:fldCharType="separate"/>
        </w:r>
        <w:r w:rsidR="009D07E0" w:rsidRPr="00BF2BA7">
          <w:rPr>
            <w:i w:val="0"/>
            <w:noProof/>
            <w:webHidden/>
          </w:rPr>
          <w:t>4</w:t>
        </w:r>
        <w:r w:rsidR="006F5AE2" w:rsidRPr="00BF2BA7">
          <w:rPr>
            <w:i w:val="0"/>
            <w:noProof/>
            <w:webHidden/>
          </w:rPr>
          <w:fldChar w:fldCharType="end"/>
        </w:r>
      </w:hyperlink>
    </w:p>
    <w:p w14:paraId="49D032B1" w14:textId="77777777"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54" w:history="1">
        <w:r w:rsidR="006F5AE2" w:rsidRPr="004344B8">
          <w:rPr>
            <w:rStyle w:val="Hyperlink"/>
            <w:noProof/>
            <w:lang w:val="en-AU"/>
          </w:rPr>
          <w:t>1.3.2</w:t>
        </w:r>
        <w:r w:rsidR="006F5AE2">
          <w:rPr>
            <w:rFonts w:eastAsiaTheme="minorEastAsia" w:cstheme="minorBidi"/>
            <w:i w:val="0"/>
            <w:iCs w:val="0"/>
            <w:noProof/>
            <w:sz w:val="22"/>
            <w:szCs w:val="22"/>
            <w:lang w:eastAsia="en-GB" w:bidi="ar-SA"/>
          </w:rPr>
          <w:tab/>
        </w:r>
        <w:r w:rsidR="006F5AE2" w:rsidRPr="004344B8">
          <w:rPr>
            <w:rStyle w:val="Hyperlink"/>
            <w:noProof/>
            <w:lang w:val="en-AU"/>
          </w:rPr>
          <w:t>Preliminary information</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_Toc424653154 \h </w:instrText>
        </w:r>
        <w:r w:rsidR="006F5AE2" w:rsidRPr="00BF2BA7">
          <w:rPr>
            <w:i w:val="0"/>
            <w:noProof/>
            <w:webHidden/>
          </w:rPr>
        </w:r>
        <w:r w:rsidR="006F5AE2" w:rsidRPr="00BF2BA7">
          <w:rPr>
            <w:i w:val="0"/>
            <w:noProof/>
            <w:webHidden/>
          </w:rPr>
          <w:fldChar w:fldCharType="separate"/>
        </w:r>
        <w:r w:rsidR="009D07E0" w:rsidRPr="00BF2BA7">
          <w:rPr>
            <w:i w:val="0"/>
            <w:noProof/>
            <w:webHidden/>
          </w:rPr>
          <w:t>4</w:t>
        </w:r>
        <w:r w:rsidR="006F5AE2" w:rsidRPr="00BF2BA7">
          <w:rPr>
            <w:i w:val="0"/>
            <w:noProof/>
            <w:webHidden/>
          </w:rPr>
          <w:fldChar w:fldCharType="end"/>
        </w:r>
      </w:hyperlink>
    </w:p>
    <w:p w14:paraId="5335911B" w14:textId="77777777" w:rsidR="006F5AE2" w:rsidRDefault="00A533F6">
      <w:pPr>
        <w:pStyle w:val="TOC2"/>
        <w:tabs>
          <w:tab w:val="left" w:pos="880"/>
          <w:tab w:val="right" w:leader="dot" w:pos="9060"/>
        </w:tabs>
        <w:rPr>
          <w:rFonts w:eastAsiaTheme="minorEastAsia" w:cstheme="minorBidi"/>
          <w:smallCaps w:val="0"/>
          <w:noProof/>
          <w:sz w:val="22"/>
          <w:szCs w:val="22"/>
          <w:lang w:eastAsia="en-GB" w:bidi="ar-SA"/>
        </w:rPr>
      </w:pPr>
      <w:hyperlink w:anchor="_Toc424653155" w:history="1">
        <w:r w:rsidR="006F5AE2" w:rsidRPr="004344B8">
          <w:rPr>
            <w:rStyle w:val="Hyperlink"/>
            <w:noProof/>
          </w:rPr>
          <w:t>1.4</w:t>
        </w:r>
        <w:r w:rsidR="006F5AE2">
          <w:rPr>
            <w:rFonts w:eastAsiaTheme="minorEastAsia" w:cstheme="minorBidi"/>
            <w:smallCaps w:val="0"/>
            <w:noProof/>
            <w:sz w:val="22"/>
            <w:szCs w:val="22"/>
            <w:lang w:eastAsia="en-GB" w:bidi="ar-SA"/>
          </w:rPr>
          <w:tab/>
        </w:r>
        <w:r w:rsidR="006F5AE2" w:rsidRPr="004344B8">
          <w:rPr>
            <w:rStyle w:val="Hyperlink"/>
            <w:noProof/>
          </w:rPr>
          <w:t>Procedure for assessment</w:t>
        </w:r>
        <w:r w:rsidR="006F5AE2">
          <w:rPr>
            <w:noProof/>
            <w:webHidden/>
          </w:rPr>
          <w:tab/>
        </w:r>
        <w:r w:rsidR="006F5AE2">
          <w:rPr>
            <w:noProof/>
            <w:webHidden/>
          </w:rPr>
          <w:fldChar w:fldCharType="begin"/>
        </w:r>
        <w:r w:rsidR="006F5AE2">
          <w:rPr>
            <w:noProof/>
            <w:webHidden/>
          </w:rPr>
          <w:instrText xml:space="preserve"> PAGEREF _Toc424653155 \h </w:instrText>
        </w:r>
        <w:r w:rsidR="006F5AE2">
          <w:rPr>
            <w:noProof/>
            <w:webHidden/>
          </w:rPr>
        </w:r>
        <w:r w:rsidR="006F5AE2">
          <w:rPr>
            <w:noProof/>
            <w:webHidden/>
          </w:rPr>
          <w:fldChar w:fldCharType="separate"/>
        </w:r>
        <w:r w:rsidR="009D07E0">
          <w:rPr>
            <w:noProof/>
            <w:webHidden/>
          </w:rPr>
          <w:t>4</w:t>
        </w:r>
        <w:r w:rsidR="006F5AE2">
          <w:rPr>
            <w:noProof/>
            <w:webHidden/>
          </w:rPr>
          <w:fldChar w:fldCharType="end"/>
        </w:r>
      </w:hyperlink>
    </w:p>
    <w:p w14:paraId="490CACB9" w14:textId="77777777" w:rsidR="006F5AE2" w:rsidRDefault="00A533F6">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4653156" w:history="1">
        <w:r w:rsidR="006F5AE2" w:rsidRPr="004344B8">
          <w:rPr>
            <w:rStyle w:val="Hyperlink"/>
            <w:noProof/>
          </w:rPr>
          <w:t>2</w:t>
        </w:r>
        <w:r w:rsidR="006F5AE2">
          <w:rPr>
            <w:rFonts w:eastAsiaTheme="minorEastAsia" w:cstheme="minorBidi"/>
            <w:b w:val="0"/>
            <w:bCs w:val="0"/>
            <w:caps w:val="0"/>
            <w:noProof/>
            <w:sz w:val="22"/>
            <w:szCs w:val="22"/>
            <w:lang w:eastAsia="en-GB" w:bidi="ar-SA"/>
          </w:rPr>
          <w:tab/>
        </w:r>
        <w:r w:rsidR="006F5AE2" w:rsidRPr="004344B8">
          <w:rPr>
            <w:rStyle w:val="Hyperlink"/>
            <w:noProof/>
          </w:rPr>
          <w:t>Summary of the assessment</w:t>
        </w:r>
        <w:r w:rsidR="006F5AE2">
          <w:rPr>
            <w:noProof/>
            <w:webHidden/>
          </w:rPr>
          <w:tab/>
        </w:r>
        <w:r w:rsidR="006F5AE2">
          <w:rPr>
            <w:noProof/>
            <w:webHidden/>
          </w:rPr>
          <w:fldChar w:fldCharType="begin"/>
        </w:r>
        <w:r w:rsidR="006F5AE2">
          <w:rPr>
            <w:noProof/>
            <w:webHidden/>
          </w:rPr>
          <w:instrText xml:space="preserve"> PAGEREF _Toc424653156 \h </w:instrText>
        </w:r>
        <w:r w:rsidR="006F5AE2">
          <w:rPr>
            <w:noProof/>
            <w:webHidden/>
          </w:rPr>
        </w:r>
        <w:r w:rsidR="006F5AE2">
          <w:rPr>
            <w:noProof/>
            <w:webHidden/>
          </w:rPr>
          <w:fldChar w:fldCharType="separate"/>
        </w:r>
        <w:r w:rsidR="009D07E0">
          <w:rPr>
            <w:noProof/>
            <w:webHidden/>
          </w:rPr>
          <w:t>4</w:t>
        </w:r>
        <w:r w:rsidR="006F5AE2">
          <w:rPr>
            <w:noProof/>
            <w:webHidden/>
          </w:rPr>
          <w:fldChar w:fldCharType="end"/>
        </w:r>
      </w:hyperlink>
    </w:p>
    <w:p w14:paraId="064B0EFA" w14:textId="77777777" w:rsidR="006F5AE2" w:rsidRDefault="00A533F6">
      <w:pPr>
        <w:pStyle w:val="TOC2"/>
        <w:tabs>
          <w:tab w:val="left" w:pos="880"/>
          <w:tab w:val="right" w:leader="dot" w:pos="9060"/>
        </w:tabs>
        <w:rPr>
          <w:rFonts w:eastAsiaTheme="minorEastAsia" w:cstheme="minorBidi"/>
          <w:smallCaps w:val="0"/>
          <w:noProof/>
          <w:sz w:val="22"/>
          <w:szCs w:val="22"/>
          <w:lang w:eastAsia="en-GB" w:bidi="ar-SA"/>
        </w:rPr>
      </w:pPr>
      <w:hyperlink w:anchor="_Toc424653157" w:history="1">
        <w:r w:rsidR="006F5AE2" w:rsidRPr="004344B8">
          <w:rPr>
            <w:rStyle w:val="Hyperlink"/>
            <w:noProof/>
          </w:rPr>
          <w:t>2.1</w:t>
        </w:r>
        <w:r w:rsidR="006F5AE2">
          <w:rPr>
            <w:rFonts w:eastAsiaTheme="minorEastAsia" w:cstheme="minorBidi"/>
            <w:smallCaps w:val="0"/>
            <w:noProof/>
            <w:sz w:val="22"/>
            <w:szCs w:val="22"/>
            <w:lang w:eastAsia="en-GB" w:bidi="ar-SA"/>
          </w:rPr>
          <w:tab/>
        </w:r>
        <w:r w:rsidR="006F5AE2" w:rsidRPr="004344B8">
          <w:rPr>
            <w:rStyle w:val="Hyperlink"/>
            <w:noProof/>
          </w:rPr>
          <w:t>Risk assessment</w:t>
        </w:r>
        <w:r w:rsidR="006F5AE2">
          <w:rPr>
            <w:noProof/>
            <w:webHidden/>
          </w:rPr>
          <w:tab/>
        </w:r>
        <w:r w:rsidR="006F5AE2">
          <w:rPr>
            <w:noProof/>
            <w:webHidden/>
          </w:rPr>
          <w:fldChar w:fldCharType="begin"/>
        </w:r>
        <w:r w:rsidR="006F5AE2">
          <w:rPr>
            <w:noProof/>
            <w:webHidden/>
          </w:rPr>
          <w:instrText xml:space="preserve"> PAGEREF _Toc424653157 \h </w:instrText>
        </w:r>
        <w:r w:rsidR="006F5AE2">
          <w:rPr>
            <w:noProof/>
            <w:webHidden/>
          </w:rPr>
        </w:r>
        <w:r w:rsidR="006F5AE2">
          <w:rPr>
            <w:noProof/>
            <w:webHidden/>
          </w:rPr>
          <w:fldChar w:fldCharType="separate"/>
        </w:r>
        <w:r w:rsidR="009D07E0">
          <w:rPr>
            <w:noProof/>
            <w:webHidden/>
          </w:rPr>
          <w:t>4</w:t>
        </w:r>
        <w:r w:rsidR="006F5AE2">
          <w:rPr>
            <w:noProof/>
            <w:webHidden/>
          </w:rPr>
          <w:fldChar w:fldCharType="end"/>
        </w:r>
      </w:hyperlink>
    </w:p>
    <w:p w14:paraId="088A312A" w14:textId="77777777"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58" w:history="1">
        <w:r w:rsidR="006F5AE2" w:rsidRPr="004344B8">
          <w:rPr>
            <w:rStyle w:val="Hyperlink"/>
            <w:rFonts w:eastAsia="Arial"/>
            <w:noProof/>
          </w:rPr>
          <w:t>2.1.1</w:t>
        </w:r>
        <w:r w:rsidR="006F5AE2">
          <w:rPr>
            <w:rFonts w:eastAsiaTheme="minorEastAsia" w:cstheme="minorBidi"/>
            <w:i w:val="0"/>
            <w:iCs w:val="0"/>
            <w:noProof/>
            <w:sz w:val="22"/>
            <w:szCs w:val="22"/>
            <w:lang w:eastAsia="en-GB" w:bidi="ar-SA"/>
          </w:rPr>
          <w:tab/>
        </w:r>
        <w:r w:rsidR="006F5AE2" w:rsidRPr="004344B8">
          <w:rPr>
            <w:rStyle w:val="Hyperlink"/>
            <w:rFonts w:eastAsia="Arial"/>
            <w:noProof/>
          </w:rPr>
          <w:t>Soybean oil</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_Toc424653158 \h </w:instrText>
        </w:r>
        <w:r w:rsidR="006F5AE2" w:rsidRPr="00BF2BA7">
          <w:rPr>
            <w:i w:val="0"/>
            <w:noProof/>
            <w:webHidden/>
          </w:rPr>
        </w:r>
        <w:r w:rsidR="006F5AE2" w:rsidRPr="00BF2BA7">
          <w:rPr>
            <w:i w:val="0"/>
            <w:noProof/>
            <w:webHidden/>
          </w:rPr>
          <w:fldChar w:fldCharType="separate"/>
        </w:r>
        <w:r w:rsidR="009D07E0" w:rsidRPr="00BF2BA7">
          <w:rPr>
            <w:i w:val="0"/>
            <w:noProof/>
            <w:webHidden/>
          </w:rPr>
          <w:t>5</w:t>
        </w:r>
        <w:r w:rsidR="006F5AE2" w:rsidRPr="00BF2BA7">
          <w:rPr>
            <w:i w:val="0"/>
            <w:noProof/>
            <w:webHidden/>
          </w:rPr>
          <w:fldChar w:fldCharType="end"/>
        </w:r>
      </w:hyperlink>
    </w:p>
    <w:p w14:paraId="388CCF68" w14:textId="77777777"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59" w:history="1">
        <w:r w:rsidR="006F5AE2" w:rsidRPr="004344B8">
          <w:rPr>
            <w:rStyle w:val="Hyperlink"/>
            <w:rFonts w:eastAsia="Arial"/>
            <w:noProof/>
          </w:rPr>
          <w:t>2.1.2</w:t>
        </w:r>
        <w:r w:rsidR="006F5AE2">
          <w:rPr>
            <w:rFonts w:eastAsiaTheme="minorEastAsia" w:cstheme="minorBidi"/>
            <w:i w:val="0"/>
            <w:iCs w:val="0"/>
            <w:noProof/>
            <w:sz w:val="22"/>
            <w:szCs w:val="22"/>
            <w:lang w:eastAsia="en-GB" w:bidi="ar-SA"/>
          </w:rPr>
          <w:tab/>
        </w:r>
        <w:r w:rsidR="006F5AE2" w:rsidRPr="004344B8">
          <w:rPr>
            <w:rStyle w:val="Hyperlink"/>
            <w:rFonts w:eastAsia="Arial"/>
            <w:noProof/>
          </w:rPr>
          <w:t>Phytosterols and tocopherols</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_Toc424653159 \h </w:instrText>
        </w:r>
        <w:r w:rsidR="006F5AE2" w:rsidRPr="00BF2BA7">
          <w:rPr>
            <w:i w:val="0"/>
            <w:noProof/>
            <w:webHidden/>
          </w:rPr>
        </w:r>
        <w:r w:rsidR="006F5AE2" w:rsidRPr="00BF2BA7">
          <w:rPr>
            <w:i w:val="0"/>
            <w:noProof/>
            <w:webHidden/>
          </w:rPr>
          <w:fldChar w:fldCharType="separate"/>
        </w:r>
        <w:r w:rsidR="009D07E0" w:rsidRPr="00BF2BA7">
          <w:rPr>
            <w:i w:val="0"/>
            <w:noProof/>
            <w:webHidden/>
          </w:rPr>
          <w:t>5</w:t>
        </w:r>
        <w:r w:rsidR="006F5AE2" w:rsidRPr="00BF2BA7">
          <w:rPr>
            <w:i w:val="0"/>
            <w:noProof/>
            <w:webHidden/>
          </w:rPr>
          <w:fldChar w:fldCharType="end"/>
        </w:r>
      </w:hyperlink>
    </w:p>
    <w:p w14:paraId="0CFD96A3" w14:textId="77777777"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60" w:history="1">
        <w:r w:rsidR="006F5AE2" w:rsidRPr="004344B8">
          <w:rPr>
            <w:rStyle w:val="Hyperlink"/>
            <w:noProof/>
          </w:rPr>
          <w:t>2.1.3</w:t>
        </w:r>
        <w:r w:rsidR="006F5AE2">
          <w:rPr>
            <w:rFonts w:eastAsiaTheme="minorEastAsia" w:cstheme="minorBidi"/>
            <w:i w:val="0"/>
            <w:iCs w:val="0"/>
            <w:noProof/>
            <w:sz w:val="22"/>
            <w:szCs w:val="22"/>
            <w:lang w:eastAsia="en-GB" w:bidi="ar-SA"/>
          </w:rPr>
          <w:tab/>
        </w:r>
        <w:r w:rsidR="006F5AE2" w:rsidRPr="004344B8">
          <w:rPr>
            <w:rStyle w:val="Hyperlink"/>
            <w:noProof/>
          </w:rPr>
          <w:t>Glucose syrup derived from wheat</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_Toc424653160 \h </w:instrText>
        </w:r>
        <w:r w:rsidR="006F5AE2" w:rsidRPr="00BF2BA7">
          <w:rPr>
            <w:i w:val="0"/>
            <w:noProof/>
            <w:webHidden/>
          </w:rPr>
        </w:r>
        <w:r w:rsidR="006F5AE2" w:rsidRPr="00BF2BA7">
          <w:rPr>
            <w:i w:val="0"/>
            <w:noProof/>
            <w:webHidden/>
          </w:rPr>
          <w:fldChar w:fldCharType="separate"/>
        </w:r>
        <w:r w:rsidR="009D07E0" w:rsidRPr="00BF2BA7">
          <w:rPr>
            <w:i w:val="0"/>
            <w:noProof/>
            <w:webHidden/>
          </w:rPr>
          <w:t>5</w:t>
        </w:r>
        <w:r w:rsidR="006F5AE2" w:rsidRPr="00BF2BA7">
          <w:rPr>
            <w:i w:val="0"/>
            <w:noProof/>
            <w:webHidden/>
          </w:rPr>
          <w:fldChar w:fldCharType="end"/>
        </w:r>
      </w:hyperlink>
    </w:p>
    <w:p w14:paraId="7788941F" w14:textId="77777777"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61" w:history="1">
        <w:r w:rsidR="006F5AE2" w:rsidRPr="004344B8">
          <w:rPr>
            <w:rStyle w:val="Hyperlink"/>
            <w:noProof/>
          </w:rPr>
          <w:t>2.1.4</w:t>
        </w:r>
        <w:r w:rsidR="006F5AE2">
          <w:rPr>
            <w:rFonts w:eastAsiaTheme="minorEastAsia" w:cstheme="minorBidi"/>
            <w:i w:val="0"/>
            <w:iCs w:val="0"/>
            <w:noProof/>
            <w:sz w:val="22"/>
            <w:szCs w:val="22"/>
            <w:lang w:eastAsia="en-GB" w:bidi="ar-SA"/>
          </w:rPr>
          <w:tab/>
        </w:r>
        <w:r w:rsidR="006F5AE2" w:rsidRPr="004344B8">
          <w:rPr>
            <w:rStyle w:val="Hyperlink"/>
            <w:noProof/>
          </w:rPr>
          <w:t>Alcohol distillates from wheat and whey</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_Toc424653161 \h </w:instrText>
        </w:r>
        <w:r w:rsidR="006F5AE2" w:rsidRPr="00BF2BA7">
          <w:rPr>
            <w:i w:val="0"/>
            <w:noProof/>
            <w:webHidden/>
          </w:rPr>
        </w:r>
        <w:r w:rsidR="006F5AE2" w:rsidRPr="00BF2BA7">
          <w:rPr>
            <w:i w:val="0"/>
            <w:noProof/>
            <w:webHidden/>
          </w:rPr>
          <w:fldChar w:fldCharType="separate"/>
        </w:r>
        <w:r w:rsidR="009D07E0" w:rsidRPr="00BF2BA7">
          <w:rPr>
            <w:i w:val="0"/>
            <w:noProof/>
            <w:webHidden/>
          </w:rPr>
          <w:t>6</w:t>
        </w:r>
        <w:r w:rsidR="006F5AE2" w:rsidRPr="00BF2BA7">
          <w:rPr>
            <w:i w:val="0"/>
            <w:noProof/>
            <w:webHidden/>
          </w:rPr>
          <w:fldChar w:fldCharType="end"/>
        </w:r>
      </w:hyperlink>
    </w:p>
    <w:p w14:paraId="4DA77035" w14:textId="77777777" w:rsidR="006F5AE2" w:rsidRDefault="00A533F6">
      <w:pPr>
        <w:pStyle w:val="TOC2"/>
        <w:tabs>
          <w:tab w:val="left" w:pos="880"/>
          <w:tab w:val="right" w:leader="dot" w:pos="9060"/>
        </w:tabs>
        <w:rPr>
          <w:rFonts w:eastAsiaTheme="minorEastAsia" w:cstheme="minorBidi"/>
          <w:smallCaps w:val="0"/>
          <w:noProof/>
          <w:sz w:val="22"/>
          <w:szCs w:val="22"/>
          <w:lang w:eastAsia="en-GB" w:bidi="ar-SA"/>
        </w:rPr>
      </w:pPr>
      <w:hyperlink w:anchor="_Toc424653162" w:history="1">
        <w:r w:rsidR="006F5AE2" w:rsidRPr="004344B8">
          <w:rPr>
            <w:rStyle w:val="Hyperlink"/>
            <w:noProof/>
          </w:rPr>
          <w:t>2.2</w:t>
        </w:r>
        <w:r w:rsidR="006F5AE2">
          <w:rPr>
            <w:rFonts w:eastAsiaTheme="minorEastAsia" w:cstheme="minorBidi"/>
            <w:smallCaps w:val="0"/>
            <w:noProof/>
            <w:sz w:val="22"/>
            <w:szCs w:val="22"/>
            <w:lang w:eastAsia="en-GB" w:bidi="ar-SA"/>
          </w:rPr>
          <w:tab/>
        </w:r>
        <w:r w:rsidR="006F5AE2" w:rsidRPr="004344B8">
          <w:rPr>
            <w:rStyle w:val="Hyperlink"/>
            <w:noProof/>
          </w:rPr>
          <w:t>Risk management</w:t>
        </w:r>
        <w:r w:rsidR="006F5AE2">
          <w:rPr>
            <w:noProof/>
            <w:webHidden/>
          </w:rPr>
          <w:tab/>
        </w:r>
        <w:r w:rsidR="006F5AE2">
          <w:rPr>
            <w:noProof/>
            <w:webHidden/>
          </w:rPr>
          <w:fldChar w:fldCharType="begin"/>
        </w:r>
        <w:r w:rsidR="006F5AE2">
          <w:rPr>
            <w:noProof/>
            <w:webHidden/>
          </w:rPr>
          <w:instrText xml:space="preserve"> PAGEREF _Toc424653162 \h </w:instrText>
        </w:r>
        <w:r w:rsidR="006F5AE2">
          <w:rPr>
            <w:noProof/>
            <w:webHidden/>
          </w:rPr>
        </w:r>
        <w:r w:rsidR="006F5AE2">
          <w:rPr>
            <w:noProof/>
            <w:webHidden/>
          </w:rPr>
          <w:fldChar w:fldCharType="separate"/>
        </w:r>
        <w:r w:rsidR="009D07E0">
          <w:rPr>
            <w:noProof/>
            <w:webHidden/>
          </w:rPr>
          <w:t>6</w:t>
        </w:r>
        <w:r w:rsidR="006F5AE2">
          <w:rPr>
            <w:noProof/>
            <w:webHidden/>
          </w:rPr>
          <w:fldChar w:fldCharType="end"/>
        </w:r>
      </w:hyperlink>
    </w:p>
    <w:p w14:paraId="2B888057" w14:textId="77777777"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63" w:history="1">
        <w:r w:rsidR="006F5AE2" w:rsidRPr="004344B8">
          <w:rPr>
            <w:rStyle w:val="Hyperlink"/>
            <w:noProof/>
          </w:rPr>
          <w:t>2.2.1</w:t>
        </w:r>
        <w:r w:rsidR="006F5AE2">
          <w:rPr>
            <w:rFonts w:eastAsiaTheme="minorEastAsia" w:cstheme="minorBidi"/>
            <w:i w:val="0"/>
            <w:iCs w:val="0"/>
            <w:noProof/>
            <w:sz w:val="22"/>
            <w:szCs w:val="22"/>
            <w:lang w:eastAsia="en-GB" w:bidi="ar-SA"/>
          </w:rPr>
          <w:tab/>
        </w:r>
        <w:r w:rsidR="006F5AE2" w:rsidRPr="004344B8">
          <w:rPr>
            <w:rStyle w:val="Hyperlink"/>
            <w:noProof/>
          </w:rPr>
          <w:t>International practice on allergen labelling</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_Toc424653163 \h </w:instrText>
        </w:r>
        <w:r w:rsidR="006F5AE2" w:rsidRPr="00BF2BA7">
          <w:rPr>
            <w:i w:val="0"/>
            <w:noProof/>
            <w:webHidden/>
          </w:rPr>
        </w:r>
        <w:r w:rsidR="006F5AE2" w:rsidRPr="00BF2BA7">
          <w:rPr>
            <w:i w:val="0"/>
            <w:noProof/>
            <w:webHidden/>
          </w:rPr>
          <w:fldChar w:fldCharType="separate"/>
        </w:r>
        <w:r w:rsidR="009D07E0" w:rsidRPr="00BF2BA7">
          <w:rPr>
            <w:i w:val="0"/>
            <w:noProof/>
            <w:webHidden/>
          </w:rPr>
          <w:t>6</w:t>
        </w:r>
        <w:r w:rsidR="006F5AE2" w:rsidRPr="00BF2BA7">
          <w:rPr>
            <w:i w:val="0"/>
            <w:noProof/>
            <w:webHidden/>
          </w:rPr>
          <w:fldChar w:fldCharType="end"/>
        </w:r>
      </w:hyperlink>
    </w:p>
    <w:p w14:paraId="2EB05057" w14:textId="77777777"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64" w:history="1">
        <w:r w:rsidR="006F5AE2" w:rsidRPr="004344B8">
          <w:rPr>
            <w:rStyle w:val="Hyperlink"/>
            <w:noProof/>
          </w:rPr>
          <w:t>2.2.2</w:t>
        </w:r>
        <w:r w:rsidR="006F5AE2">
          <w:rPr>
            <w:rFonts w:eastAsiaTheme="minorEastAsia" w:cstheme="minorBidi"/>
            <w:i w:val="0"/>
            <w:iCs w:val="0"/>
            <w:noProof/>
            <w:sz w:val="22"/>
            <w:szCs w:val="22"/>
            <w:lang w:eastAsia="en-GB" w:bidi="ar-SA"/>
          </w:rPr>
          <w:tab/>
        </w:r>
        <w:r w:rsidR="006F5AE2" w:rsidRPr="004344B8">
          <w:rPr>
            <w:rStyle w:val="Hyperlink"/>
            <w:noProof/>
          </w:rPr>
          <w:t>Products under consideration for labelling exemption</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_Toc424653164 \h </w:instrText>
        </w:r>
        <w:r w:rsidR="006F5AE2" w:rsidRPr="00BF2BA7">
          <w:rPr>
            <w:i w:val="0"/>
            <w:noProof/>
            <w:webHidden/>
          </w:rPr>
        </w:r>
        <w:r w:rsidR="006F5AE2" w:rsidRPr="00BF2BA7">
          <w:rPr>
            <w:i w:val="0"/>
            <w:noProof/>
            <w:webHidden/>
          </w:rPr>
          <w:fldChar w:fldCharType="separate"/>
        </w:r>
        <w:r w:rsidR="009D07E0" w:rsidRPr="00BF2BA7">
          <w:rPr>
            <w:i w:val="0"/>
            <w:noProof/>
            <w:webHidden/>
          </w:rPr>
          <w:t>7</w:t>
        </w:r>
        <w:r w:rsidR="006F5AE2" w:rsidRPr="00BF2BA7">
          <w:rPr>
            <w:i w:val="0"/>
            <w:noProof/>
            <w:webHidden/>
          </w:rPr>
          <w:fldChar w:fldCharType="end"/>
        </w:r>
      </w:hyperlink>
    </w:p>
    <w:p w14:paraId="3D06DF11" w14:textId="1B820F4F"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65" w:history="1">
        <w:r w:rsidR="006F5AE2" w:rsidRPr="004344B8">
          <w:rPr>
            <w:rStyle w:val="Hyperlink"/>
            <w:noProof/>
          </w:rPr>
          <w:t>2.2.3</w:t>
        </w:r>
        <w:r w:rsidR="006F5AE2">
          <w:rPr>
            <w:rFonts w:eastAsiaTheme="minorEastAsia" w:cstheme="minorBidi"/>
            <w:i w:val="0"/>
            <w:iCs w:val="0"/>
            <w:noProof/>
            <w:sz w:val="22"/>
            <w:szCs w:val="22"/>
            <w:lang w:eastAsia="en-GB" w:bidi="ar-SA"/>
          </w:rPr>
          <w:tab/>
        </w:r>
        <w:r w:rsidR="006F5AE2" w:rsidRPr="004344B8">
          <w:rPr>
            <w:rStyle w:val="Hyperlink"/>
            <w:noProof/>
          </w:rPr>
          <w:t>Consequential impact</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_Toc424653165 \h </w:instrText>
        </w:r>
        <w:r w:rsidR="006F5AE2" w:rsidRPr="00BF2BA7">
          <w:rPr>
            <w:i w:val="0"/>
            <w:noProof/>
            <w:webHidden/>
          </w:rPr>
        </w:r>
        <w:r w:rsidR="006F5AE2" w:rsidRPr="00BF2BA7">
          <w:rPr>
            <w:i w:val="0"/>
            <w:noProof/>
            <w:webHidden/>
          </w:rPr>
          <w:fldChar w:fldCharType="separate"/>
        </w:r>
        <w:r w:rsidR="009D07E0" w:rsidRPr="00BF2BA7">
          <w:rPr>
            <w:i w:val="0"/>
            <w:noProof/>
            <w:webHidden/>
          </w:rPr>
          <w:t>10</w:t>
        </w:r>
        <w:r w:rsidR="006F5AE2" w:rsidRPr="00BF2BA7">
          <w:rPr>
            <w:i w:val="0"/>
            <w:noProof/>
            <w:webHidden/>
          </w:rPr>
          <w:fldChar w:fldCharType="end"/>
        </w:r>
      </w:hyperlink>
    </w:p>
    <w:p w14:paraId="4BA85143" w14:textId="698458FF"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66" w:history="1">
        <w:r w:rsidR="006F5AE2" w:rsidRPr="004344B8">
          <w:rPr>
            <w:rStyle w:val="Hyperlink"/>
            <w:noProof/>
          </w:rPr>
          <w:t>2.2.4</w:t>
        </w:r>
        <w:r w:rsidR="006F5AE2">
          <w:rPr>
            <w:rFonts w:eastAsiaTheme="minorEastAsia" w:cstheme="minorBidi"/>
            <w:i w:val="0"/>
            <w:iCs w:val="0"/>
            <w:noProof/>
            <w:sz w:val="22"/>
            <w:szCs w:val="22"/>
            <w:lang w:eastAsia="en-GB" w:bidi="ar-SA"/>
          </w:rPr>
          <w:tab/>
        </w:r>
        <w:r w:rsidR="006F5AE2" w:rsidRPr="004344B8">
          <w:rPr>
            <w:rStyle w:val="Hyperlink"/>
            <w:noProof/>
          </w:rPr>
          <w:t>Potential changes to allergen declarations</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_Toc424653166 \h </w:instrText>
        </w:r>
        <w:r w:rsidR="006F5AE2" w:rsidRPr="00BF2BA7">
          <w:rPr>
            <w:i w:val="0"/>
            <w:noProof/>
            <w:webHidden/>
          </w:rPr>
        </w:r>
        <w:r w:rsidR="006F5AE2" w:rsidRPr="00BF2BA7">
          <w:rPr>
            <w:i w:val="0"/>
            <w:noProof/>
            <w:webHidden/>
          </w:rPr>
          <w:fldChar w:fldCharType="separate"/>
        </w:r>
        <w:r w:rsidR="009D07E0" w:rsidRPr="00BF2BA7">
          <w:rPr>
            <w:i w:val="0"/>
            <w:noProof/>
            <w:webHidden/>
          </w:rPr>
          <w:t>10</w:t>
        </w:r>
        <w:r w:rsidR="006F5AE2" w:rsidRPr="00BF2BA7">
          <w:rPr>
            <w:i w:val="0"/>
            <w:noProof/>
            <w:webHidden/>
          </w:rPr>
          <w:fldChar w:fldCharType="end"/>
        </w:r>
      </w:hyperlink>
    </w:p>
    <w:p w14:paraId="13425920" w14:textId="15572913" w:rsidR="006F5AE2" w:rsidRDefault="00A533F6">
      <w:pPr>
        <w:pStyle w:val="TOC2"/>
        <w:tabs>
          <w:tab w:val="left" w:pos="880"/>
          <w:tab w:val="right" w:leader="dot" w:pos="9060"/>
        </w:tabs>
        <w:rPr>
          <w:rFonts w:eastAsiaTheme="minorEastAsia" w:cstheme="minorBidi"/>
          <w:smallCaps w:val="0"/>
          <w:noProof/>
          <w:sz w:val="22"/>
          <w:szCs w:val="22"/>
          <w:lang w:eastAsia="en-GB" w:bidi="ar-SA"/>
        </w:rPr>
      </w:pPr>
      <w:hyperlink w:anchor="_Toc424653167" w:history="1">
        <w:r w:rsidR="006F5AE2" w:rsidRPr="004344B8">
          <w:rPr>
            <w:rStyle w:val="Hyperlink"/>
            <w:noProof/>
          </w:rPr>
          <w:t>2.3</w:t>
        </w:r>
        <w:r w:rsidR="006F5AE2">
          <w:rPr>
            <w:rFonts w:eastAsiaTheme="minorEastAsia" w:cstheme="minorBidi"/>
            <w:smallCaps w:val="0"/>
            <w:noProof/>
            <w:sz w:val="22"/>
            <w:szCs w:val="22"/>
            <w:lang w:eastAsia="en-GB" w:bidi="ar-SA"/>
          </w:rPr>
          <w:tab/>
        </w:r>
        <w:r w:rsidR="006F5AE2" w:rsidRPr="004344B8">
          <w:rPr>
            <w:rStyle w:val="Hyperlink"/>
            <w:noProof/>
          </w:rPr>
          <w:t>Risk communication</w:t>
        </w:r>
        <w:r w:rsidR="006F5AE2">
          <w:rPr>
            <w:noProof/>
            <w:webHidden/>
          </w:rPr>
          <w:tab/>
        </w:r>
        <w:r w:rsidR="006F5AE2">
          <w:rPr>
            <w:noProof/>
            <w:webHidden/>
          </w:rPr>
          <w:fldChar w:fldCharType="begin"/>
        </w:r>
        <w:r w:rsidR="006F5AE2">
          <w:rPr>
            <w:noProof/>
            <w:webHidden/>
          </w:rPr>
          <w:instrText xml:space="preserve"> PAGEREF _Toc424653167 \h </w:instrText>
        </w:r>
        <w:r w:rsidR="006F5AE2">
          <w:rPr>
            <w:noProof/>
            <w:webHidden/>
          </w:rPr>
        </w:r>
        <w:r w:rsidR="006F5AE2">
          <w:rPr>
            <w:noProof/>
            <w:webHidden/>
          </w:rPr>
          <w:fldChar w:fldCharType="separate"/>
        </w:r>
        <w:r w:rsidR="009D07E0">
          <w:rPr>
            <w:noProof/>
            <w:webHidden/>
          </w:rPr>
          <w:t>11</w:t>
        </w:r>
        <w:r w:rsidR="006F5AE2">
          <w:rPr>
            <w:noProof/>
            <w:webHidden/>
          </w:rPr>
          <w:fldChar w:fldCharType="end"/>
        </w:r>
      </w:hyperlink>
    </w:p>
    <w:p w14:paraId="7361D5AC" w14:textId="4BCF69BC"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68" w:history="1">
        <w:r w:rsidR="006F5AE2" w:rsidRPr="004344B8">
          <w:rPr>
            <w:rStyle w:val="Hyperlink"/>
            <w:noProof/>
          </w:rPr>
          <w:t>2.3.1</w:t>
        </w:r>
        <w:r w:rsidR="006F5AE2">
          <w:rPr>
            <w:rFonts w:eastAsiaTheme="minorEastAsia" w:cstheme="minorBidi"/>
            <w:i w:val="0"/>
            <w:iCs w:val="0"/>
            <w:noProof/>
            <w:sz w:val="22"/>
            <w:szCs w:val="22"/>
            <w:lang w:eastAsia="en-GB" w:bidi="ar-SA"/>
          </w:rPr>
          <w:tab/>
        </w:r>
        <w:r w:rsidR="006F5AE2" w:rsidRPr="004344B8">
          <w:rPr>
            <w:rStyle w:val="Hyperlink"/>
            <w:noProof/>
          </w:rPr>
          <w:t>Consultation</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_Toc424653168 \h </w:instrText>
        </w:r>
        <w:r w:rsidR="006F5AE2" w:rsidRPr="00BF2BA7">
          <w:rPr>
            <w:i w:val="0"/>
            <w:noProof/>
            <w:webHidden/>
          </w:rPr>
        </w:r>
        <w:r w:rsidR="006F5AE2" w:rsidRPr="00BF2BA7">
          <w:rPr>
            <w:i w:val="0"/>
            <w:noProof/>
            <w:webHidden/>
          </w:rPr>
          <w:fldChar w:fldCharType="separate"/>
        </w:r>
        <w:r w:rsidR="009D07E0" w:rsidRPr="00BF2BA7">
          <w:rPr>
            <w:i w:val="0"/>
            <w:noProof/>
            <w:webHidden/>
          </w:rPr>
          <w:t>11</w:t>
        </w:r>
        <w:r w:rsidR="006F5AE2" w:rsidRPr="00BF2BA7">
          <w:rPr>
            <w:i w:val="0"/>
            <w:noProof/>
            <w:webHidden/>
          </w:rPr>
          <w:fldChar w:fldCharType="end"/>
        </w:r>
      </w:hyperlink>
    </w:p>
    <w:p w14:paraId="0B4F1868" w14:textId="6F183519"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69" w:history="1">
        <w:r w:rsidR="006F5AE2" w:rsidRPr="004344B8">
          <w:rPr>
            <w:rStyle w:val="Hyperlink"/>
            <w:noProof/>
          </w:rPr>
          <w:t>2.3.2</w:t>
        </w:r>
        <w:r w:rsidR="006F5AE2">
          <w:rPr>
            <w:rFonts w:eastAsiaTheme="minorEastAsia" w:cstheme="minorBidi"/>
            <w:i w:val="0"/>
            <w:iCs w:val="0"/>
            <w:noProof/>
            <w:sz w:val="22"/>
            <w:szCs w:val="22"/>
            <w:lang w:eastAsia="en-GB" w:bidi="ar-SA"/>
          </w:rPr>
          <w:tab/>
        </w:r>
        <w:r w:rsidR="006F5AE2" w:rsidRPr="004344B8">
          <w:rPr>
            <w:rStyle w:val="Hyperlink"/>
            <w:noProof/>
          </w:rPr>
          <w:t>World Trade Organization (WTO)</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_Toc424653169 \h </w:instrText>
        </w:r>
        <w:r w:rsidR="006F5AE2" w:rsidRPr="00BF2BA7">
          <w:rPr>
            <w:i w:val="0"/>
            <w:noProof/>
            <w:webHidden/>
          </w:rPr>
        </w:r>
        <w:r w:rsidR="006F5AE2" w:rsidRPr="00BF2BA7">
          <w:rPr>
            <w:i w:val="0"/>
            <w:noProof/>
            <w:webHidden/>
          </w:rPr>
          <w:fldChar w:fldCharType="separate"/>
        </w:r>
        <w:r w:rsidR="009D07E0" w:rsidRPr="00BF2BA7">
          <w:rPr>
            <w:i w:val="0"/>
            <w:noProof/>
            <w:webHidden/>
          </w:rPr>
          <w:t>11</w:t>
        </w:r>
        <w:r w:rsidR="006F5AE2" w:rsidRPr="00BF2BA7">
          <w:rPr>
            <w:i w:val="0"/>
            <w:noProof/>
            <w:webHidden/>
          </w:rPr>
          <w:fldChar w:fldCharType="end"/>
        </w:r>
      </w:hyperlink>
    </w:p>
    <w:p w14:paraId="7467F710" w14:textId="0EB9FE31" w:rsidR="006F5AE2" w:rsidRDefault="00A533F6">
      <w:pPr>
        <w:pStyle w:val="TOC2"/>
        <w:tabs>
          <w:tab w:val="left" w:pos="880"/>
          <w:tab w:val="right" w:leader="dot" w:pos="9060"/>
        </w:tabs>
        <w:rPr>
          <w:rFonts w:eastAsiaTheme="minorEastAsia" w:cstheme="minorBidi"/>
          <w:smallCaps w:val="0"/>
          <w:noProof/>
          <w:sz w:val="22"/>
          <w:szCs w:val="22"/>
          <w:lang w:eastAsia="en-GB" w:bidi="ar-SA"/>
        </w:rPr>
      </w:pPr>
      <w:hyperlink w:anchor="_Toc424653170" w:history="1">
        <w:r w:rsidR="006F5AE2" w:rsidRPr="004344B8">
          <w:rPr>
            <w:rStyle w:val="Hyperlink"/>
            <w:noProof/>
          </w:rPr>
          <w:t>2.4</w:t>
        </w:r>
        <w:r w:rsidR="006F5AE2">
          <w:rPr>
            <w:rFonts w:eastAsiaTheme="minorEastAsia" w:cstheme="minorBidi"/>
            <w:smallCaps w:val="0"/>
            <w:noProof/>
            <w:sz w:val="22"/>
            <w:szCs w:val="22"/>
            <w:lang w:eastAsia="en-GB" w:bidi="ar-SA"/>
          </w:rPr>
          <w:tab/>
        </w:r>
        <w:r w:rsidR="006F5AE2" w:rsidRPr="004344B8">
          <w:rPr>
            <w:rStyle w:val="Hyperlink"/>
            <w:noProof/>
          </w:rPr>
          <w:t>FSANZ Act assessment requirements</w:t>
        </w:r>
        <w:r w:rsidR="006F5AE2">
          <w:rPr>
            <w:noProof/>
            <w:webHidden/>
          </w:rPr>
          <w:tab/>
        </w:r>
        <w:r w:rsidR="006F5AE2">
          <w:rPr>
            <w:noProof/>
            <w:webHidden/>
          </w:rPr>
          <w:fldChar w:fldCharType="begin"/>
        </w:r>
        <w:r w:rsidR="006F5AE2">
          <w:rPr>
            <w:noProof/>
            <w:webHidden/>
          </w:rPr>
          <w:instrText xml:space="preserve"> PAGEREF _Toc424653170 \h </w:instrText>
        </w:r>
        <w:r w:rsidR="006F5AE2">
          <w:rPr>
            <w:noProof/>
            <w:webHidden/>
          </w:rPr>
        </w:r>
        <w:r w:rsidR="006F5AE2">
          <w:rPr>
            <w:noProof/>
            <w:webHidden/>
          </w:rPr>
          <w:fldChar w:fldCharType="separate"/>
        </w:r>
        <w:r w:rsidR="009D07E0">
          <w:rPr>
            <w:noProof/>
            <w:webHidden/>
          </w:rPr>
          <w:t>11</w:t>
        </w:r>
        <w:r w:rsidR="006F5AE2">
          <w:rPr>
            <w:noProof/>
            <w:webHidden/>
          </w:rPr>
          <w:fldChar w:fldCharType="end"/>
        </w:r>
      </w:hyperlink>
    </w:p>
    <w:p w14:paraId="537E243C" w14:textId="105945E4"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71" w:history="1">
        <w:r w:rsidR="006F5AE2" w:rsidRPr="004344B8">
          <w:rPr>
            <w:rStyle w:val="Hyperlink"/>
            <w:noProof/>
          </w:rPr>
          <w:t>2.4.1</w:t>
        </w:r>
        <w:r w:rsidR="006F5AE2">
          <w:rPr>
            <w:rFonts w:eastAsiaTheme="minorEastAsia" w:cstheme="minorBidi"/>
            <w:i w:val="0"/>
            <w:iCs w:val="0"/>
            <w:noProof/>
            <w:sz w:val="22"/>
            <w:szCs w:val="22"/>
            <w:lang w:eastAsia="en-GB" w:bidi="ar-SA"/>
          </w:rPr>
          <w:tab/>
        </w:r>
        <w:r w:rsidR="006F5AE2" w:rsidRPr="004344B8">
          <w:rPr>
            <w:rStyle w:val="Hyperlink"/>
            <w:noProof/>
          </w:rPr>
          <w:t>Section 59</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_Toc424653171 \h </w:instrText>
        </w:r>
        <w:r w:rsidR="006F5AE2" w:rsidRPr="00BF2BA7">
          <w:rPr>
            <w:i w:val="0"/>
            <w:noProof/>
            <w:webHidden/>
          </w:rPr>
        </w:r>
        <w:r w:rsidR="006F5AE2" w:rsidRPr="00BF2BA7">
          <w:rPr>
            <w:i w:val="0"/>
            <w:noProof/>
            <w:webHidden/>
          </w:rPr>
          <w:fldChar w:fldCharType="separate"/>
        </w:r>
        <w:r w:rsidR="009D07E0" w:rsidRPr="00BF2BA7">
          <w:rPr>
            <w:i w:val="0"/>
            <w:noProof/>
            <w:webHidden/>
          </w:rPr>
          <w:t>12</w:t>
        </w:r>
        <w:r w:rsidR="006F5AE2" w:rsidRPr="00BF2BA7">
          <w:rPr>
            <w:i w:val="0"/>
            <w:noProof/>
            <w:webHidden/>
          </w:rPr>
          <w:fldChar w:fldCharType="end"/>
        </w:r>
      </w:hyperlink>
    </w:p>
    <w:p w14:paraId="29410291" w14:textId="4BDAF61F" w:rsidR="006F5AE2" w:rsidRDefault="00A533F6">
      <w:pPr>
        <w:pStyle w:val="TOC3"/>
        <w:tabs>
          <w:tab w:val="left" w:pos="1320"/>
          <w:tab w:val="right" w:leader="dot" w:pos="9060"/>
        </w:tabs>
        <w:rPr>
          <w:rFonts w:eastAsiaTheme="minorEastAsia" w:cstheme="minorBidi"/>
          <w:i w:val="0"/>
          <w:iCs w:val="0"/>
          <w:noProof/>
          <w:sz w:val="22"/>
          <w:szCs w:val="22"/>
          <w:lang w:eastAsia="en-GB" w:bidi="ar-SA"/>
        </w:rPr>
      </w:pPr>
      <w:hyperlink w:anchor="_Toc424653172" w:history="1">
        <w:r w:rsidR="006F5AE2" w:rsidRPr="004344B8">
          <w:rPr>
            <w:rStyle w:val="Hyperlink"/>
            <w:noProof/>
          </w:rPr>
          <w:t>2.4.2.</w:t>
        </w:r>
        <w:r w:rsidR="006F5AE2">
          <w:rPr>
            <w:rFonts w:eastAsiaTheme="minorEastAsia" w:cstheme="minorBidi"/>
            <w:i w:val="0"/>
            <w:iCs w:val="0"/>
            <w:noProof/>
            <w:sz w:val="22"/>
            <w:szCs w:val="22"/>
            <w:lang w:eastAsia="en-GB" w:bidi="ar-SA"/>
          </w:rPr>
          <w:tab/>
        </w:r>
        <w:r w:rsidR="006F5AE2" w:rsidRPr="004344B8">
          <w:rPr>
            <w:rStyle w:val="Hyperlink"/>
            <w:noProof/>
          </w:rPr>
          <w:t>Subsection 18(1)</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_Toc424653172 \h </w:instrText>
        </w:r>
        <w:r w:rsidR="006F5AE2" w:rsidRPr="00BF2BA7">
          <w:rPr>
            <w:i w:val="0"/>
            <w:noProof/>
            <w:webHidden/>
          </w:rPr>
        </w:r>
        <w:r w:rsidR="006F5AE2" w:rsidRPr="00BF2BA7">
          <w:rPr>
            <w:i w:val="0"/>
            <w:noProof/>
            <w:webHidden/>
          </w:rPr>
          <w:fldChar w:fldCharType="separate"/>
        </w:r>
        <w:r w:rsidR="009D07E0" w:rsidRPr="00BF2BA7">
          <w:rPr>
            <w:i w:val="0"/>
            <w:noProof/>
            <w:webHidden/>
          </w:rPr>
          <w:t>13</w:t>
        </w:r>
        <w:r w:rsidR="006F5AE2" w:rsidRPr="00BF2BA7">
          <w:rPr>
            <w:i w:val="0"/>
            <w:noProof/>
            <w:webHidden/>
          </w:rPr>
          <w:fldChar w:fldCharType="end"/>
        </w:r>
      </w:hyperlink>
    </w:p>
    <w:p w14:paraId="3E0C3650" w14:textId="2A20E93E" w:rsidR="006F5AE2" w:rsidRDefault="00A533F6">
      <w:pPr>
        <w:pStyle w:val="TOC3"/>
        <w:tabs>
          <w:tab w:val="left" w:pos="1100"/>
          <w:tab w:val="right" w:leader="dot" w:pos="9060"/>
        </w:tabs>
        <w:rPr>
          <w:rFonts w:eastAsiaTheme="minorEastAsia" w:cstheme="minorBidi"/>
          <w:i w:val="0"/>
          <w:iCs w:val="0"/>
          <w:noProof/>
          <w:sz w:val="22"/>
          <w:szCs w:val="22"/>
          <w:lang w:eastAsia="en-GB" w:bidi="ar-SA"/>
        </w:rPr>
      </w:pPr>
      <w:hyperlink w:anchor="_Toc424653173" w:history="1">
        <w:r w:rsidR="006F5AE2" w:rsidRPr="004344B8">
          <w:rPr>
            <w:rStyle w:val="Hyperlink"/>
            <w:noProof/>
          </w:rPr>
          <w:t>2.4.3</w:t>
        </w:r>
        <w:r w:rsidR="006F5AE2">
          <w:rPr>
            <w:rFonts w:eastAsiaTheme="minorEastAsia" w:cstheme="minorBidi"/>
            <w:i w:val="0"/>
            <w:iCs w:val="0"/>
            <w:noProof/>
            <w:sz w:val="22"/>
            <w:szCs w:val="22"/>
            <w:lang w:eastAsia="en-GB" w:bidi="ar-SA"/>
          </w:rPr>
          <w:tab/>
        </w:r>
        <w:r w:rsidR="006F5AE2" w:rsidRPr="004344B8">
          <w:rPr>
            <w:rStyle w:val="Hyperlink"/>
            <w:noProof/>
          </w:rPr>
          <w:t>Subsection 18(2) considerations</w:t>
        </w:r>
        <w:r w:rsidR="006F5AE2">
          <w:rPr>
            <w:noProof/>
            <w:webHidden/>
          </w:rPr>
          <w:tab/>
        </w:r>
        <w:r w:rsidR="006F5AE2" w:rsidRPr="00BF2BA7">
          <w:rPr>
            <w:i w:val="0"/>
            <w:noProof/>
            <w:webHidden/>
          </w:rPr>
          <w:fldChar w:fldCharType="begin"/>
        </w:r>
        <w:r w:rsidR="006F5AE2" w:rsidRPr="00BF2BA7">
          <w:rPr>
            <w:i w:val="0"/>
            <w:noProof/>
            <w:webHidden/>
          </w:rPr>
          <w:instrText xml:space="preserve"> PAGEREF _Toc424653173 \h </w:instrText>
        </w:r>
        <w:r w:rsidR="006F5AE2" w:rsidRPr="00BF2BA7">
          <w:rPr>
            <w:i w:val="0"/>
            <w:noProof/>
            <w:webHidden/>
          </w:rPr>
        </w:r>
        <w:r w:rsidR="006F5AE2" w:rsidRPr="00BF2BA7">
          <w:rPr>
            <w:i w:val="0"/>
            <w:noProof/>
            <w:webHidden/>
          </w:rPr>
          <w:fldChar w:fldCharType="separate"/>
        </w:r>
        <w:r w:rsidR="009D07E0" w:rsidRPr="00BF2BA7">
          <w:rPr>
            <w:i w:val="0"/>
            <w:noProof/>
            <w:webHidden/>
          </w:rPr>
          <w:t>14</w:t>
        </w:r>
        <w:r w:rsidR="006F5AE2" w:rsidRPr="00BF2BA7">
          <w:rPr>
            <w:i w:val="0"/>
            <w:noProof/>
            <w:webHidden/>
          </w:rPr>
          <w:fldChar w:fldCharType="end"/>
        </w:r>
      </w:hyperlink>
    </w:p>
    <w:p w14:paraId="758C7965" w14:textId="4BA0AB2A" w:rsidR="006F5AE2" w:rsidRDefault="00A533F6">
      <w:pPr>
        <w:pStyle w:val="TOC1"/>
        <w:tabs>
          <w:tab w:val="left" w:pos="440"/>
          <w:tab w:val="right" w:leader="dot" w:pos="9060"/>
        </w:tabs>
        <w:rPr>
          <w:rFonts w:eastAsiaTheme="minorEastAsia" w:cstheme="minorBidi"/>
          <w:b w:val="0"/>
          <w:bCs w:val="0"/>
          <w:caps w:val="0"/>
          <w:noProof/>
          <w:sz w:val="22"/>
          <w:szCs w:val="22"/>
          <w:lang w:eastAsia="en-GB" w:bidi="ar-SA"/>
        </w:rPr>
      </w:pPr>
      <w:hyperlink w:anchor="_Toc424653174" w:history="1">
        <w:r w:rsidR="006F5AE2" w:rsidRPr="004344B8">
          <w:rPr>
            <w:rStyle w:val="Hyperlink"/>
            <w:noProof/>
          </w:rPr>
          <w:t>3</w:t>
        </w:r>
        <w:r w:rsidR="006F5AE2">
          <w:rPr>
            <w:rFonts w:eastAsiaTheme="minorEastAsia" w:cstheme="minorBidi"/>
            <w:b w:val="0"/>
            <w:bCs w:val="0"/>
            <w:caps w:val="0"/>
            <w:noProof/>
            <w:sz w:val="22"/>
            <w:szCs w:val="22"/>
            <w:lang w:eastAsia="en-GB" w:bidi="ar-SA"/>
          </w:rPr>
          <w:tab/>
        </w:r>
        <w:r w:rsidR="006F5AE2" w:rsidRPr="004344B8">
          <w:rPr>
            <w:rStyle w:val="Hyperlink"/>
            <w:noProof/>
          </w:rPr>
          <w:t>Draft variations to the Code</w:t>
        </w:r>
        <w:r w:rsidR="006F5AE2">
          <w:rPr>
            <w:noProof/>
            <w:webHidden/>
          </w:rPr>
          <w:tab/>
        </w:r>
        <w:r w:rsidR="006F5AE2">
          <w:rPr>
            <w:noProof/>
            <w:webHidden/>
          </w:rPr>
          <w:fldChar w:fldCharType="begin"/>
        </w:r>
        <w:r w:rsidR="006F5AE2">
          <w:rPr>
            <w:noProof/>
            <w:webHidden/>
          </w:rPr>
          <w:instrText xml:space="preserve"> PAGEREF _Toc424653174 \h </w:instrText>
        </w:r>
        <w:r w:rsidR="006F5AE2">
          <w:rPr>
            <w:noProof/>
            <w:webHidden/>
          </w:rPr>
        </w:r>
        <w:r w:rsidR="006F5AE2">
          <w:rPr>
            <w:noProof/>
            <w:webHidden/>
          </w:rPr>
          <w:fldChar w:fldCharType="separate"/>
        </w:r>
        <w:r w:rsidR="009D07E0">
          <w:rPr>
            <w:noProof/>
            <w:webHidden/>
          </w:rPr>
          <w:t>14</w:t>
        </w:r>
        <w:r w:rsidR="006F5AE2">
          <w:rPr>
            <w:noProof/>
            <w:webHidden/>
          </w:rPr>
          <w:fldChar w:fldCharType="end"/>
        </w:r>
      </w:hyperlink>
    </w:p>
    <w:p w14:paraId="291A0BD5" w14:textId="6DD35A93" w:rsidR="006F5AE2" w:rsidRDefault="00A533F6">
      <w:pPr>
        <w:pStyle w:val="TOC2"/>
        <w:tabs>
          <w:tab w:val="left" w:pos="880"/>
          <w:tab w:val="right" w:leader="dot" w:pos="9060"/>
        </w:tabs>
        <w:rPr>
          <w:rFonts w:eastAsiaTheme="minorEastAsia" w:cstheme="minorBidi"/>
          <w:smallCaps w:val="0"/>
          <w:noProof/>
          <w:sz w:val="22"/>
          <w:szCs w:val="22"/>
          <w:lang w:eastAsia="en-GB" w:bidi="ar-SA"/>
        </w:rPr>
      </w:pPr>
      <w:hyperlink w:anchor="_Toc424653175" w:history="1">
        <w:r w:rsidR="006F5AE2" w:rsidRPr="004344B8">
          <w:rPr>
            <w:rStyle w:val="Hyperlink"/>
            <w:noProof/>
          </w:rPr>
          <w:t>3.1</w:t>
        </w:r>
        <w:r w:rsidR="006F5AE2">
          <w:rPr>
            <w:rFonts w:eastAsiaTheme="minorEastAsia" w:cstheme="minorBidi"/>
            <w:smallCaps w:val="0"/>
            <w:noProof/>
            <w:sz w:val="22"/>
            <w:szCs w:val="22"/>
            <w:lang w:eastAsia="en-GB" w:bidi="ar-SA"/>
          </w:rPr>
          <w:tab/>
        </w:r>
        <w:r w:rsidR="006F5AE2" w:rsidRPr="004344B8">
          <w:rPr>
            <w:rStyle w:val="Hyperlink"/>
            <w:noProof/>
          </w:rPr>
          <w:t>Transitional arrangements</w:t>
        </w:r>
        <w:r w:rsidR="006F5AE2">
          <w:rPr>
            <w:noProof/>
            <w:webHidden/>
          </w:rPr>
          <w:tab/>
        </w:r>
        <w:r w:rsidR="006F5AE2">
          <w:rPr>
            <w:noProof/>
            <w:webHidden/>
          </w:rPr>
          <w:fldChar w:fldCharType="begin"/>
        </w:r>
        <w:r w:rsidR="006F5AE2">
          <w:rPr>
            <w:noProof/>
            <w:webHidden/>
          </w:rPr>
          <w:instrText xml:space="preserve"> PAGEREF _Toc424653175 \h </w:instrText>
        </w:r>
        <w:r w:rsidR="006F5AE2">
          <w:rPr>
            <w:noProof/>
            <w:webHidden/>
          </w:rPr>
        </w:r>
        <w:r w:rsidR="006F5AE2">
          <w:rPr>
            <w:noProof/>
            <w:webHidden/>
          </w:rPr>
          <w:fldChar w:fldCharType="separate"/>
        </w:r>
        <w:r w:rsidR="009D07E0">
          <w:rPr>
            <w:noProof/>
            <w:webHidden/>
          </w:rPr>
          <w:t>15</w:t>
        </w:r>
        <w:r w:rsidR="006F5AE2">
          <w:rPr>
            <w:noProof/>
            <w:webHidden/>
          </w:rPr>
          <w:fldChar w:fldCharType="end"/>
        </w:r>
      </w:hyperlink>
    </w:p>
    <w:p w14:paraId="6744B2AF" w14:textId="60469DF4" w:rsidR="006F5AE2" w:rsidRDefault="00A533F6">
      <w:pPr>
        <w:pStyle w:val="TOC2"/>
        <w:tabs>
          <w:tab w:val="right" w:leader="dot" w:pos="9060"/>
        </w:tabs>
        <w:rPr>
          <w:rFonts w:eastAsiaTheme="minorEastAsia" w:cstheme="minorBidi"/>
          <w:smallCaps w:val="0"/>
          <w:noProof/>
          <w:sz w:val="22"/>
          <w:szCs w:val="22"/>
          <w:lang w:eastAsia="en-GB" w:bidi="ar-SA"/>
        </w:rPr>
      </w:pPr>
      <w:hyperlink w:anchor="_Toc424653176" w:history="1">
        <w:r w:rsidR="006F5AE2" w:rsidRPr="004344B8">
          <w:rPr>
            <w:rStyle w:val="Hyperlink"/>
            <w:noProof/>
          </w:rPr>
          <w:t xml:space="preserve">Attachment A – Draft variation to the </w:t>
        </w:r>
        <w:r w:rsidR="006F5AE2" w:rsidRPr="004344B8">
          <w:rPr>
            <w:rStyle w:val="Hyperlink"/>
            <w:i/>
            <w:noProof/>
          </w:rPr>
          <w:t>Australia New Zealand Food Standards Code</w:t>
        </w:r>
        <w:r w:rsidR="006F5AE2">
          <w:rPr>
            <w:noProof/>
            <w:webHidden/>
          </w:rPr>
          <w:tab/>
        </w:r>
        <w:r w:rsidR="006F5AE2">
          <w:rPr>
            <w:noProof/>
            <w:webHidden/>
          </w:rPr>
          <w:fldChar w:fldCharType="begin"/>
        </w:r>
        <w:r w:rsidR="006F5AE2">
          <w:rPr>
            <w:noProof/>
            <w:webHidden/>
          </w:rPr>
          <w:instrText xml:space="preserve"> PAGEREF _Toc424653176 \h </w:instrText>
        </w:r>
        <w:r w:rsidR="006F5AE2">
          <w:rPr>
            <w:noProof/>
            <w:webHidden/>
          </w:rPr>
        </w:r>
        <w:r w:rsidR="006F5AE2">
          <w:rPr>
            <w:noProof/>
            <w:webHidden/>
          </w:rPr>
          <w:fldChar w:fldCharType="separate"/>
        </w:r>
        <w:r w:rsidR="009D07E0">
          <w:rPr>
            <w:noProof/>
            <w:webHidden/>
          </w:rPr>
          <w:t>16</w:t>
        </w:r>
        <w:r w:rsidR="006F5AE2">
          <w:rPr>
            <w:noProof/>
            <w:webHidden/>
          </w:rPr>
          <w:fldChar w:fldCharType="end"/>
        </w:r>
      </w:hyperlink>
    </w:p>
    <w:p w14:paraId="5187C847" w14:textId="102690B4" w:rsidR="006F5AE2" w:rsidRDefault="00A533F6">
      <w:pPr>
        <w:pStyle w:val="TOC2"/>
        <w:tabs>
          <w:tab w:val="right" w:leader="dot" w:pos="9060"/>
        </w:tabs>
        <w:rPr>
          <w:rFonts w:eastAsiaTheme="minorEastAsia" w:cstheme="minorBidi"/>
          <w:smallCaps w:val="0"/>
          <w:noProof/>
          <w:sz w:val="22"/>
          <w:szCs w:val="22"/>
          <w:lang w:eastAsia="en-GB" w:bidi="ar-SA"/>
        </w:rPr>
      </w:pPr>
      <w:hyperlink w:anchor="_Toc424653177" w:history="1">
        <w:r w:rsidR="006F5AE2" w:rsidRPr="004344B8">
          <w:rPr>
            <w:rStyle w:val="Hyperlink"/>
            <w:noProof/>
          </w:rPr>
          <w:t>Attachment B – Draft Explanatory Statement</w:t>
        </w:r>
        <w:r w:rsidR="006F5AE2">
          <w:rPr>
            <w:noProof/>
            <w:webHidden/>
          </w:rPr>
          <w:tab/>
        </w:r>
        <w:r w:rsidR="006F5AE2">
          <w:rPr>
            <w:noProof/>
            <w:webHidden/>
          </w:rPr>
          <w:fldChar w:fldCharType="begin"/>
        </w:r>
        <w:r w:rsidR="006F5AE2">
          <w:rPr>
            <w:noProof/>
            <w:webHidden/>
          </w:rPr>
          <w:instrText xml:space="preserve"> PAGEREF _Toc424653177 \h </w:instrText>
        </w:r>
        <w:r w:rsidR="006F5AE2">
          <w:rPr>
            <w:noProof/>
            <w:webHidden/>
          </w:rPr>
        </w:r>
        <w:r w:rsidR="006F5AE2">
          <w:rPr>
            <w:noProof/>
            <w:webHidden/>
          </w:rPr>
          <w:fldChar w:fldCharType="separate"/>
        </w:r>
        <w:r w:rsidR="009D07E0">
          <w:rPr>
            <w:noProof/>
            <w:webHidden/>
          </w:rPr>
          <w:t>18</w:t>
        </w:r>
        <w:r w:rsidR="006F5AE2">
          <w:rPr>
            <w:noProof/>
            <w:webHidden/>
          </w:rPr>
          <w:fldChar w:fldCharType="end"/>
        </w:r>
      </w:hyperlink>
    </w:p>
    <w:p w14:paraId="72F032CD" w14:textId="77777777" w:rsidR="00051ED9" w:rsidRDefault="00051ED9" w:rsidP="00051ED9">
      <w:r w:rsidRPr="00867B23">
        <w:rPr>
          <w:rFonts w:cs="Arial"/>
        </w:rPr>
        <w:fldChar w:fldCharType="end"/>
      </w:r>
    </w:p>
    <w:p w14:paraId="72F032CE" w14:textId="77777777" w:rsidR="00D73931" w:rsidRPr="00E203C2" w:rsidRDefault="00D73931" w:rsidP="00051ED9"/>
    <w:p w14:paraId="72F032CF" w14:textId="77777777" w:rsidR="0037520F" w:rsidRPr="008844E4" w:rsidRDefault="0037520F" w:rsidP="0037520F">
      <w:pPr>
        <w:rPr>
          <w:b/>
          <w:szCs w:val="22"/>
        </w:rPr>
      </w:pPr>
      <w:r w:rsidRPr="008844E4">
        <w:rPr>
          <w:b/>
          <w:szCs w:val="22"/>
        </w:rPr>
        <w:t>Supporting documents</w:t>
      </w:r>
    </w:p>
    <w:p w14:paraId="72F032D0" w14:textId="77777777" w:rsidR="0037520F" w:rsidRPr="0089264A" w:rsidRDefault="0037520F" w:rsidP="0037520F">
      <w:pPr>
        <w:rPr>
          <w:szCs w:val="22"/>
        </w:rPr>
      </w:pPr>
    </w:p>
    <w:p w14:paraId="72F032D1" w14:textId="77777777" w:rsidR="0089264A" w:rsidRDefault="0037520F" w:rsidP="0089264A">
      <w:pPr>
        <w:rPr>
          <w:szCs w:val="22"/>
        </w:rPr>
      </w:pPr>
      <w:r w:rsidRPr="0089264A">
        <w:rPr>
          <w:szCs w:val="22"/>
        </w:rPr>
        <w:t xml:space="preserve">The following </w:t>
      </w:r>
      <w:r>
        <w:rPr>
          <w:szCs w:val="22"/>
        </w:rPr>
        <w:t>documents</w:t>
      </w:r>
      <w:r w:rsidRPr="0089264A">
        <w:rPr>
          <w:szCs w:val="22"/>
        </w:rPr>
        <w:t xml:space="preserve"> </w:t>
      </w:r>
      <w:r w:rsidR="00681754">
        <w:rPr>
          <w:szCs w:val="22"/>
        </w:rPr>
        <w:t xml:space="preserve">which informed the assessment of this </w:t>
      </w:r>
      <w:r w:rsidR="00681754" w:rsidRPr="00BC45F0">
        <w:rPr>
          <w:szCs w:val="22"/>
        </w:rPr>
        <w:t>Proposal</w:t>
      </w:r>
      <w:r w:rsidRPr="00BC45F0">
        <w:rPr>
          <w:szCs w:val="22"/>
        </w:rPr>
        <w:t xml:space="preserve"> a</w:t>
      </w:r>
      <w:r>
        <w:rPr>
          <w:szCs w:val="22"/>
        </w:rPr>
        <w:t>re</w:t>
      </w:r>
      <w:r w:rsidRPr="0089264A">
        <w:rPr>
          <w:szCs w:val="22"/>
        </w:rPr>
        <w:t xml:space="preserve"> available on the FSANZ website at</w:t>
      </w:r>
      <w:r w:rsidR="00BC7AD1">
        <w:rPr>
          <w:szCs w:val="22"/>
        </w:rPr>
        <w:t xml:space="preserve"> </w:t>
      </w:r>
      <w:hyperlink r:id="rId24" w:history="1">
        <w:r w:rsidR="000C3DB7" w:rsidRPr="00027DE2">
          <w:rPr>
            <w:rStyle w:val="Hyperlink"/>
            <w:szCs w:val="22"/>
          </w:rPr>
          <w:t>http://www.foodstandards.gov.au/code/proposals/Pages/P1031Allergenlabellingexemptions.aspx</w:t>
        </w:r>
      </w:hyperlink>
    </w:p>
    <w:p w14:paraId="72F032D2" w14:textId="77777777" w:rsidR="000C3DB7" w:rsidRDefault="000C3DB7" w:rsidP="0089264A">
      <w:pPr>
        <w:rPr>
          <w:szCs w:val="22"/>
        </w:rPr>
      </w:pPr>
    </w:p>
    <w:p w14:paraId="72F032D3" w14:textId="77777777" w:rsidR="00BC45F0" w:rsidRDefault="0089264A" w:rsidP="00122E49">
      <w:pPr>
        <w:ind w:left="1701" w:hanging="1701"/>
        <w:rPr>
          <w:rFonts w:cs="Arial"/>
          <w:color w:val="000000"/>
          <w:szCs w:val="22"/>
        </w:rPr>
      </w:pPr>
      <w:r w:rsidRPr="00BC45F0">
        <w:t>SD1</w:t>
      </w:r>
      <w:r w:rsidRPr="00BC45F0">
        <w:tab/>
      </w:r>
      <w:r w:rsidR="00BC45F0" w:rsidRPr="00BC45F0">
        <w:rPr>
          <w:rFonts w:cs="Arial"/>
          <w:szCs w:val="22"/>
        </w:rPr>
        <w:t xml:space="preserve">Risk </w:t>
      </w:r>
      <w:r w:rsidR="00714D64">
        <w:rPr>
          <w:rFonts w:cs="Arial"/>
          <w:color w:val="000000"/>
          <w:szCs w:val="22"/>
        </w:rPr>
        <w:t>a</w:t>
      </w:r>
      <w:r w:rsidR="00BC45F0" w:rsidRPr="00BC45F0">
        <w:rPr>
          <w:rFonts w:cs="Arial"/>
          <w:color w:val="000000"/>
          <w:szCs w:val="22"/>
        </w:rPr>
        <w:t xml:space="preserve">ssessment </w:t>
      </w:r>
      <w:r w:rsidR="009442A7">
        <w:rPr>
          <w:rFonts w:cs="Arial"/>
          <w:color w:val="000000"/>
          <w:szCs w:val="22"/>
        </w:rPr>
        <w:t xml:space="preserve"> </w:t>
      </w:r>
    </w:p>
    <w:p w14:paraId="72F032D4" w14:textId="77777777" w:rsidR="00714D64" w:rsidRPr="00BC45F0" w:rsidRDefault="00714D64" w:rsidP="00122E49">
      <w:pPr>
        <w:ind w:left="1701" w:hanging="1701"/>
        <w:rPr>
          <w:color w:val="403152" w:themeColor="accent4" w:themeShade="80"/>
          <w:szCs w:val="22"/>
        </w:rPr>
      </w:pPr>
      <w:r>
        <w:rPr>
          <w:rFonts w:cs="Arial"/>
          <w:color w:val="000000"/>
          <w:szCs w:val="22"/>
        </w:rPr>
        <w:t>SD2</w:t>
      </w:r>
      <w:r>
        <w:rPr>
          <w:rFonts w:cs="Arial"/>
          <w:color w:val="000000"/>
          <w:szCs w:val="22"/>
        </w:rPr>
        <w:tab/>
        <w:t xml:space="preserve">International </w:t>
      </w:r>
      <w:r w:rsidR="00BC7AD1">
        <w:rPr>
          <w:rFonts w:cs="Arial"/>
          <w:color w:val="000000"/>
          <w:szCs w:val="22"/>
        </w:rPr>
        <w:t>Exemp</w:t>
      </w:r>
      <w:r>
        <w:rPr>
          <w:rFonts w:cs="Arial"/>
          <w:color w:val="000000"/>
          <w:szCs w:val="22"/>
        </w:rPr>
        <w:t>tions</w:t>
      </w:r>
    </w:p>
    <w:p w14:paraId="72F032D5" w14:textId="77777777" w:rsidR="0089264A" w:rsidRPr="00BC45F0" w:rsidRDefault="0089264A" w:rsidP="003A7725">
      <w:pPr>
        <w:ind w:left="1134" w:hanging="1134"/>
        <w:rPr>
          <w:color w:val="FF0000"/>
          <w:szCs w:val="22"/>
        </w:rPr>
      </w:pPr>
    </w:p>
    <w:p w14:paraId="72F032D6" w14:textId="77777777" w:rsidR="00051ED9" w:rsidRDefault="00562917" w:rsidP="00772BDC">
      <w:r w:rsidRPr="00E203C2">
        <w:br w:type="page"/>
      </w:r>
    </w:p>
    <w:p w14:paraId="72F032D7" w14:textId="77777777" w:rsidR="00E063C6" w:rsidRDefault="00F33BB8" w:rsidP="000A5DF8">
      <w:pPr>
        <w:pStyle w:val="Heading1"/>
      </w:pPr>
      <w:bookmarkStart w:id="0" w:name="_Toc286391001"/>
      <w:bookmarkStart w:id="1" w:name="_Toc300933414"/>
      <w:bookmarkStart w:id="2" w:name="_Toc424653148"/>
      <w:bookmarkStart w:id="3" w:name="_Toc11735627"/>
      <w:bookmarkStart w:id="4" w:name="_Toc29883110"/>
      <w:bookmarkStart w:id="5" w:name="_Toc41906797"/>
      <w:bookmarkStart w:id="6" w:name="_Toc41907544"/>
      <w:bookmarkStart w:id="7" w:name="_Toc120358575"/>
      <w:r>
        <w:lastRenderedPageBreak/>
        <w:t>E</w:t>
      </w:r>
      <w:r w:rsidR="0037520F">
        <w:t>xecutive s</w:t>
      </w:r>
      <w:r w:rsidR="00E063C6" w:rsidRPr="00E203C2">
        <w:t>ummary</w:t>
      </w:r>
      <w:bookmarkEnd w:id="0"/>
      <w:bookmarkEnd w:id="1"/>
      <w:bookmarkEnd w:id="2"/>
    </w:p>
    <w:p w14:paraId="72F032D8" w14:textId="77777777" w:rsidR="00F3291E" w:rsidRDefault="00F3291E" w:rsidP="001D4E7D">
      <w:pPr>
        <w:widowControl/>
        <w:rPr>
          <w:color w:val="000000"/>
          <w:szCs w:val="22"/>
          <w:lang w:val="en-AU" w:eastAsia="en-AU" w:bidi="ar-SA"/>
        </w:rPr>
      </w:pPr>
      <w:bookmarkStart w:id="8" w:name="_Toc286391003"/>
      <w:r>
        <w:t xml:space="preserve">Under the </w:t>
      </w:r>
      <w:r w:rsidRPr="00122E49">
        <w:rPr>
          <w:i/>
        </w:rPr>
        <w:t>Australia New Zealand Food Standards Code</w:t>
      </w:r>
      <w:r>
        <w:t xml:space="preserve"> (the Code)</w:t>
      </w:r>
      <w:r w:rsidR="00654088">
        <w:t>,</w:t>
      </w:r>
      <w:r>
        <w:t xml:space="preserve"> any food product </w:t>
      </w:r>
      <w:r w:rsidRPr="00116102">
        <w:rPr>
          <w:color w:val="000000"/>
          <w:szCs w:val="22"/>
          <w:lang w:val="en-AU" w:eastAsia="en-AU" w:bidi="ar-SA"/>
        </w:rPr>
        <w:t xml:space="preserve">wholly or partially derived from an allergenic source </w:t>
      </w:r>
      <w:r w:rsidR="00F43693">
        <w:rPr>
          <w:color w:val="000000"/>
          <w:szCs w:val="22"/>
          <w:lang w:val="en-AU" w:eastAsia="en-AU" w:bidi="ar-SA"/>
        </w:rPr>
        <w:t xml:space="preserve">must declare the allergen </w:t>
      </w:r>
      <w:r>
        <w:rPr>
          <w:color w:val="000000"/>
          <w:szCs w:val="22"/>
          <w:lang w:val="en-AU" w:eastAsia="en-AU" w:bidi="ar-SA"/>
        </w:rPr>
        <w:t>(with some limited exemptions)</w:t>
      </w:r>
      <w:r w:rsidR="00F43693">
        <w:rPr>
          <w:color w:val="000000"/>
          <w:szCs w:val="22"/>
          <w:lang w:val="en-AU" w:eastAsia="en-AU" w:bidi="ar-SA"/>
        </w:rPr>
        <w:t>, either on the</w:t>
      </w:r>
      <w:r w:rsidR="00E1663F">
        <w:rPr>
          <w:color w:val="000000"/>
          <w:szCs w:val="22"/>
          <w:lang w:val="en-AU" w:eastAsia="en-AU" w:bidi="ar-SA"/>
        </w:rPr>
        <w:t xml:space="preserve"> </w:t>
      </w:r>
      <w:r w:rsidR="00F43693">
        <w:rPr>
          <w:color w:val="000000"/>
          <w:szCs w:val="22"/>
          <w:lang w:val="en-AU" w:eastAsia="en-AU" w:bidi="ar-SA"/>
        </w:rPr>
        <w:t>label or</w:t>
      </w:r>
      <w:r w:rsidR="00250AD0">
        <w:rPr>
          <w:color w:val="000000"/>
          <w:szCs w:val="22"/>
          <w:lang w:val="en-AU" w:eastAsia="en-AU" w:bidi="ar-SA"/>
        </w:rPr>
        <w:t xml:space="preserve">, for foods not required to carry a label, </w:t>
      </w:r>
      <w:r w:rsidR="00E1663F">
        <w:rPr>
          <w:color w:val="000000"/>
          <w:szCs w:val="22"/>
          <w:lang w:val="en-AU" w:eastAsia="en-AU" w:bidi="ar-SA"/>
        </w:rPr>
        <w:t xml:space="preserve">in other ways as </w:t>
      </w:r>
      <w:r w:rsidR="00195245">
        <w:rPr>
          <w:color w:val="000000"/>
          <w:szCs w:val="22"/>
          <w:lang w:val="en-AU" w:eastAsia="en-AU" w:bidi="ar-SA"/>
        </w:rPr>
        <w:t>prescribed in</w:t>
      </w:r>
      <w:r w:rsidR="00E1663F">
        <w:rPr>
          <w:color w:val="000000"/>
          <w:szCs w:val="22"/>
          <w:lang w:val="en-AU" w:eastAsia="en-AU" w:bidi="ar-SA"/>
        </w:rPr>
        <w:t xml:space="preserve"> the Code</w:t>
      </w:r>
      <w:r w:rsidR="00250AD0">
        <w:rPr>
          <w:color w:val="000000"/>
          <w:szCs w:val="22"/>
          <w:lang w:val="en-AU" w:eastAsia="en-AU" w:bidi="ar-SA"/>
        </w:rPr>
        <w:t>.</w:t>
      </w:r>
    </w:p>
    <w:p w14:paraId="72F032D9" w14:textId="77777777" w:rsidR="00A74FCC" w:rsidRDefault="00A74FCC" w:rsidP="001D4E7D">
      <w:pPr>
        <w:widowControl/>
        <w:rPr>
          <w:color w:val="000000"/>
          <w:szCs w:val="22"/>
          <w:lang w:val="en-AU" w:eastAsia="en-AU" w:bidi="ar-SA"/>
        </w:rPr>
      </w:pPr>
    </w:p>
    <w:p w14:paraId="7627EFE7" w14:textId="3139733C" w:rsidR="00F078B0" w:rsidRDefault="00F078B0" w:rsidP="00F078B0">
      <w:pPr>
        <w:rPr>
          <w:lang w:val="en-AU"/>
        </w:rPr>
      </w:pPr>
      <w:r>
        <w:rPr>
          <w:lang w:val="en-AU"/>
        </w:rPr>
        <w:t>FSANZ is proposing to exempt certain foods and ingredients derived from allergenic foods from mandatory declaration of allergens where available evidence indicates the production methods used remove or reduce allergenic proteins to levels that are of negligible risk to allergic consumers. </w:t>
      </w:r>
    </w:p>
    <w:p w14:paraId="72F032DB" w14:textId="50D3B15D" w:rsidR="00F3291E" w:rsidRDefault="00F3291E" w:rsidP="001D4E7D">
      <w:pPr>
        <w:widowControl/>
      </w:pPr>
    </w:p>
    <w:p w14:paraId="72F032DC" w14:textId="77777777" w:rsidR="00F3291E" w:rsidRDefault="00F3291E" w:rsidP="00F3291E">
      <w:r>
        <w:t xml:space="preserve">FSANZ, together with a working group from the </w:t>
      </w:r>
      <w:r w:rsidR="00C31BF1">
        <w:t xml:space="preserve">Australian Food and Grocery Council’s </w:t>
      </w:r>
      <w:r>
        <w:t xml:space="preserve">Allergen Bureau, has identified four products for consideration for exemption from mandatory labelling requirements for allergens: </w:t>
      </w:r>
    </w:p>
    <w:p w14:paraId="72F032DD" w14:textId="77777777" w:rsidR="00F3291E" w:rsidRDefault="00F3291E" w:rsidP="00F3291E"/>
    <w:p w14:paraId="72F032DE" w14:textId="2A7E6092" w:rsidR="00F3291E" w:rsidRDefault="00B359FC" w:rsidP="00F3291E">
      <w:pPr>
        <w:pStyle w:val="FSBullet1"/>
      </w:pPr>
      <w:r>
        <w:t>soybean</w:t>
      </w:r>
      <w:r w:rsidR="00F3291E" w:rsidRPr="00F3291E">
        <w:t xml:space="preserve"> oil that has undergone a complete refining treatment</w:t>
      </w:r>
    </w:p>
    <w:p w14:paraId="72F032DF" w14:textId="3BA1A91D" w:rsidR="00F3291E" w:rsidRDefault="00F3291E" w:rsidP="00122E49">
      <w:pPr>
        <w:pStyle w:val="FSBullet1"/>
      </w:pPr>
      <w:r w:rsidRPr="006B637B">
        <w:t xml:space="preserve">tocopherols and phytosterols derived from the deodoriser distillate of </w:t>
      </w:r>
      <w:r w:rsidR="007A7ADE">
        <w:t>fully refined</w:t>
      </w:r>
      <w:r w:rsidR="007A7ADE" w:rsidRPr="006B637B">
        <w:t xml:space="preserve"> </w:t>
      </w:r>
      <w:r w:rsidR="00B359FC">
        <w:t>soybean</w:t>
      </w:r>
      <w:r w:rsidRPr="006B637B">
        <w:t xml:space="preserve"> oil</w:t>
      </w:r>
    </w:p>
    <w:p w14:paraId="72F032E0" w14:textId="77777777" w:rsidR="00F3291E" w:rsidRDefault="00F3291E" w:rsidP="00122E49">
      <w:pPr>
        <w:pStyle w:val="FSBullet1"/>
      </w:pPr>
      <w:r w:rsidRPr="006B637B">
        <w:t>gluco</w:t>
      </w:r>
      <w:r>
        <w:t>se syrup derived from wheat starch</w:t>
      </w:r>
    </w:p>
    <w:p w14:paraId="72F032E1" w14:textId="77777777" w:rsidR="00F3291E" w:rsidRDefault="00F3291E" w:rsidP="00122E49">
      <w:pPr>
        <w:pStyle w:val="FSBullet1"/>
      </w:pPr>
      <w:r>
        <w:t>alcohol distillate</w:t>
      </w:r>
      <w:r w:rsidRPr="006B637B">
        <w:t xml:space="preserve"> </w:t>
      </w:r>
      <w:r>
        <w:t xml:space="preserve">made </w:t>
      </w:r>
      <w:r w:rsidRPr="006B637B">
        <w:t>from wheat</w:t>
      </w:r>
      <w:r>
        <w:t xml:space="preserve"> or w</w:t>
      </w:r>
      <w:r w:rsidRPr="006B637B">
        <w:t>hey</w:t>
      </w:r>
      <w:r>
        <w:t xml:space="preserve">. </w:t>
      </w:r>
    </w:p>
    <w:p w14:paraId="0DDCE4F5" w14:textId="77777777" w:rsidR="005E1E52" w:rsidRDefault="005E1E52" w:rsidP="00135422"/>
    <w:p w14:paraId="72F032E2" w14:textId="1AF3AFAE" w:rsidR="00F3291E" w:rsidRDefault="00F3291E" w:rsidP="00135422">
      <w:r>
        <w:t>Th</w:t>
      </w:r>
      <w:r w:rsidR="00A74FCC">
        <w:t xml:space="preserve">e proposed exemption </w:t>
      </w:r>
      <w:r>
        <w:t xml:space="preserve">would widen the range of products available to </w:t>
      </w:r>
      <w:r w:rsidR="001D4E7D" w:rsidRPr="00116102">
        <w:rPr>
          <w:color w:val="000000"/>
          <w:szCs w:val="22"/>
          <w:lang w:val="en-AU" w:eastAsia="en-AU" w:bidi="ar-SA"/>
        </w:rPr>
        <w:t>allergic consumer</w:t>
      </w:r>
      <w:r w:rsidR="001D4E7D">
        <w:rPr>
          <w:color w:val="000000"/>
          <w:szCs w:val="22"/>
          <w:lang w:val="en-AU" w:eastAsia="en-AU" w:bidi="ar-SA"/>
        </w:rPr>
        <w:t xml:space="preserve">s </w:t>
      </w:r>
      <w:r>
        <w:rPr>
          <w:color w:val="000000"/>
          <w:szCs w:val="22"/>
          <w:lang w:val="en-AU" w:eastAsia="en-AU" w:bidi="ar-SA"/>
        </w:rPr>
        <w:t xml:space="preserve">and benefit </w:t>
      </w:r>
      <w:r w:rsidR="001D4E7D" w:rsidRPr="00116102">
        <w:rPr>
          <w:color w:val="000000"/>
          <w:szCs w:val="22"/>
          <w:lang w:val="en-AU" w:eastAsia="en-AU" w:bidi="ar-SA"/>
        </w:rPr>
        <w:t>industry</w:t>
      </w:r>
      <w:r w:rsidR="001D4E7D">
        <w:rPr>
          <w:color w:val="000000"/>
          <w:szCs w:val="22"/>
          <w:lang w:val="en-AU" w:eastAsia="en-AU" w:bidi="ar-SA"/>
        </w:rPr>
        <w:t xml:space="preserve"> and regulatory agencies. </w:t>
      </w:r>
      <w:r>
        <w:t xml:space="preserve">These products are exempted by the European Union (EU) based on specified production methods, and </w:t>
      </w:r>
      <w:r w:rsidR="007A7ADE">
        <w:t>either are</w:t>
      </w:r>
      <w:r w:rsidR="00195245">
        <w:t>,</w:t>
      </w:r>
      <w:r w:rsidR="007A7ADE">
        <w:t xml:space="preserve"> or may </w:t>
      </w:r>
      <w:r>
        <w:t>be</w:t>
      </w:r>
      <w:r w:rsidR="00C5472C">
        <w:t>,</w:t>
      </w:r>
      <w:r>
        <w:t xml:space="preserve"> eligible for exemption from the United States </w:t>
      </w:r>
      <w:r w:rsidR="00886265">
        <w:t xml:space="preserve">of America </w:t>
      </w:r>
      <w:r>
        <w:t>(US</w:t>
      </w:r>
      <w:r w:rsidR="00886265">
        <w:t>A</w:t>
      </w:r>
      <w:r>
        <w:t>) and Canada</w:t>
      </w:r>
      <w:r w:rsidRPr="006730D4">
        <w:t xml:space="preserve"> </w:t>
      </w:r>
      <w:r>
        <w:t xml:space="preserve">based on </w:t>
      </w:r>
      <w:r w:rsidR="007A7ADE">
        <w:t>absence</w:t>
      </w:r>
      <w:r>
        <w:t xml:space="preserve"> of </w:t>
      </w:r>
      <w:r w:rsidR="00AE53F6">
        <w:t>allergenic</w:t>
      </w:r>
      <w:r>
        <w:t xml:space="preserve"> protein</w:t>
      </w:r>
      <w:r w:rsidR="00AE53F6">
        <w:t xml:space="preserve"> or</w:t>
      </w:r>
      <w:r w:rsidR="00886265">
        <w:t xml:space="preserve"> scientific demonstration that they do</w:t>
      </w:r>
      <w:r w:rsidR="00AE53F6">
        <w:t xml:space="preserve"> not cause an allergic response</w:t>
      </w:r>
      <w:r>
        <w:t>.</w:t>
      </w:r>
    </w:p>
    <w:p w14:paraId="742AD0C5" w14:textId="77777777" w:rsidR="005E1E52" w:rsidRDefault="005E1E52" w:rsidP="00135422">
      <w:pPr>
        <w:rPr>
          <w:szCs w:val="22"/>
          <w:lang w:val="en-AU" w:bidi="ar-SA"/>
        </w:rPr>
      </w:pPr>
    </w:p>
    <w:p w14:paraId="6FA915A6" w14:textId="11A75A11" w:rsidR="003D0E64" w:rsidRPr="00163151" w:rsidRDefault="00F3291E" w:rsidP="003D0E64">
      <w:pPr>
        <w:widowControl/>
        <w:rPr>
          <w:color w:val="000000"/>
          <w:lang w:val="en-AU" w:eastAsia="en-AU" w:bidi="ar-SA"/>
        </w:rPr>
      </w:pPr>
      <w:r>
        <w:rPr>
          <w:szCs w:val="22"/>
          <w:lang w:val="en-AU" w:bidi="ar-SA"/>
        </w:rPr>
        <w:t xml:space="preserve">FSANZ has conducted a risk assessment and </w:t>
      </w:r>
      <w:r w:rsidR="001D4E7D" w:rsidRPr="006B637B">
        <w:rPr>
          <w:rFonts w:eastAsia="Arial"/>
        </w:rPr>
        <w:t xml:space="preserve">concluded </w:t>
      </w:r>
      <w:r w:rsidR="00195A75" w:rsidRPr="006B637B">
        <w:rPr>
          <w:rFonts w:eastAsia="Arial"/>
        </w:rPr>
        <w:t>that soybean</w:t>
      </w:r>
      <w:r w:rsidR="001D4E7D" w:rsidRPr="006B637B">
        <w:rPr>
          <w:rFonts w:eastAsia="Arial"/>
        </w:rPr>
        <w:t xml:space="preserve"> oil</w:t>
      </w:r>
      <w:r w:rsidR="004C0D16">
        <w:rPr>
          <w:rFonts w:eastAsia="Arial"/>
        </w:rPr>
        <w:t xml:space="preserve"> that has been </w:t>
      </w:r>
      <w:r w:rsidR="006A0378">
        <w:rPr>
          <w:rFonts w:eastAsia="Arial"/>
        </w:rPr>
        <w:t xml:space="preserve">fully </w:t>
      </w:r>
      <w:r w:rsidR="004C0D16">
        <w:rPr>
          <w:rFonts w:eastAsia="Arial"/>
        </w:rPr>
        <w:t>refined</w:t>
      </w:r>
      <w:r w:rsidR="006A0378">
        <w:rPr>
          <w:rFonts w:eastAsia="Arial"/>
        </w:rPr>
        <w:t xml:space="preserve"> </w:t>
      </w:r>
      <w:r w:rsidR="007D3FCF">
        <w:rPr>
          <w:rFonts w:eastAsia="Arial"/>
        </w:rPr>
        <w:t>i.e</w:t>
      </w:r>
      <w:r w:rsidR="004B4F93">
        <w:rPr>
          <w:rFonts w:eastAsia="Arial"/>
        </w:rPr>
        <w:t>.</w:t>
      </w:r>
      <w:r w:rsidR="006A0378">
        <w:rPr>
          <w:rFonts w:eastAsia="Arial"/>
        </w:rPr>
        <w:t xml:space="preserve"> degummed, neutralised</w:t>
      </w:r>
      <w:r w:rsidR="004C0D16">
        <w:rPr>
          <w:rFonts w:eastAsia="Arial"/>
        </w:rPr>
        <w:t>, bleached and deodorised (N/RBD)</w:t>
      </w:r>
      <w:r w:rsidR="001D4E7D" w:rsidRPr="006B637B">
        <w:rPr>
          <w:rFonts w:eastAsia="Arial"/>
        </w:rPr>
        <w:t xml:space="preserve"> presents negligible risk to </w:t>
      </w:r>
      <w:r w:rsidR="00B359FC">
        <w:rPr>
          <w:rFonts w:eastAsia="Arial"/>
        </w:rPr>
        <w:t>soybean</w:t>
      </w:r>
      <w:r w:rsidR="001D4E7D" w:rsidRPr="006B637B">
        <w:rPr>
          <w:rFonts w:eastAsia="Arial"/>
        </w:rPr>
        <w:t xml:space="preserve"> allergic consumers</w:t>
      </w:r>
      <w:r w:rsidR="00C31BF1">
        <w:rPr>
          <w:rFonts w:eastAsia="Arial"/>
        </w:rPr>
        <w:t xml:space="preserve">. </w:t>
      </w:r>
      <w:r w:rsidR="00DA729A">
        <w:rPr>
          <w:rFonts w:eastAsia="Arial"/>
        </w:rPr>
        <w:t xml:space="preserve">Tocopherols and phytosterols are removed in the last stage of refining </w:t>
      </w:r>
      <w:r w:rsidR="00AE53F6">
        <w:rPr>
          <w:rFonts w:eastAsia="Arial"/>
        </w:rPr>
        <w:t xml:space="preserve">of soybean </w:t>
      </w:r>
      <w:r w:rsidR="00DA729A">
        <w:rPr>
          <w:rFonts w:eastAsia="Arial"/>
        </w:rPr>
        <w:t xml:space="preserve">oil and therefore </w:t>
      </w:r>
      <w:r w:rsidR="00D81BFA">
        <w:rPr>
          <w:rFonts w:eastAsia="Arial"/>
        </w:rPr>
        <w:t xml:space="preserve">also </w:t>
      </w:r>
      <w:r w:rsidR="001D4E7D" w:rsidRPr="006B637B">
        <w:rPr>
          <w:rFonts w:eastAsia="Arial"/>
        </w:rPr>
        <w:t>present negligibl</w:t>
      </w:r>
      <w:r w:rsidR="001D4E7D">
        <w:rPr>
          <w:rFonts w:eastAsia="Arial"/>
        </w:rPr>
        <w:t>e risk.</w:t>
      </w:r>
      <w:r w:rsidR="001D4E7D">
        <w:t xml:space="preserve"> </w:t>
      </w:r>
      <w:r w:rsidR="007D3FCF">
        <w:rPr>
          <w:color w:val="000000" w:themeColor="text1"/>
        </w:rPr>
        <w:t xml:space="preserve">Similarly, </w:t>
      </w:r>
      <w:r w:rsidR="007D3FCF" w:rsidRPr="006B637B">
        <w:t xml:space="preserve">alcohol distilled from wheat </w:t>
      </w:r>
      <w:r w:rsidR="007D3FCF">
        <w:t xml:space="preserve">or </w:t>
      </w:r>
      <w:r w:rsidR="007D3FCF" w:rsidRPr="006B637B">
        <w:t>whey present</w:t>
      </w:r>
      <w:r w:rsidR="007D3FCF">
        <w:t>s</w:t>
      </w:r>
      <w:r w:rsidR="007D3FCF" w:rsidRPr="006B637B">
        <w:t xml:space="preserve"> negligible risk to susceptible individuals.</w:t>
      </w:r>
      <w:r w:rsidR="007D3FCF" w:rsidRPr="00F8644D">
        <w:t xml:space="preserve"> </w:t>
      </w:r>
      <w:r w:rsidR="001D4E7D">
        <w:rPr>
          <w:color w:val="000000" w:themeColor="text1"/>
        </w:rPr>
        <w:t>The risk assessment concluded that b</w:t>
      </w:r>
      <w:r w:rsidR="001D4E7D" w:rsidRPr="00BA4883">
        <w:rPr>
          <w:color w:val="000000" w:themeColor="text1"/>
        </w:rPr>
        <w:t>ased on available evidence, wheat-derived glucose syrup</w:t>
      </w:r>
      <w:r w:rsidR="001D4E7D">
        <w:rPr>
          <w:color w:val="000000" w:themeColor="text1"/>
        </w:rPr>
        <w:t xml:space="preserve"> </w:t>
      </w:r>
      <w:r w:rsidR="00795E16">
        <w:rPr>
          <w:color w:val="000000" w:themeColor="text1"/>
        </w:rPr>
        <w:t>that has been processed</w:t>
      </w:r>
      <w:r w:rsidR="007D3FCF">
        <w:rPr>
          <w:color w:val="000000" w:themeColor="text1"/>
        </w:rPr>
        <w:t xml:space="preserve"> s</w:t>
      </w:r>
      <w:r w:rsidR="004B4F93">
        <w:rPr>
          <w:color w:val="000000" w:themeColor="text1"/>
        </w:rPr>
        <w:t>o</w:t>
      </w:r>
      <w:r w:rsidR="007D3FCF">
        <w:rPr>
          <w:color w:val="000000" w:themeColor="text1"/>
        </w:rPr>
        <w:t xml:space="preserve"> that it contains equal to or no more than 10</w:t>
      </w:r>
      <w:r w:rsidR="0050775A">
        <w:rPr>
          <w:color w:val="000000" w:themeColor="text1"/>
        </w:rPr>
        <w:t xml:space="preserve"> </w:t>
      </w:r>
      <w:r w:rsidR="007D3FCF">
        <w:rPr>
          <w:color w:val="000000" w:themeColor="text1"/>
        </w:rPr>
        <w:t>mg gluten/kg glucose syrup</w:t>
      </w:r>
      <w:r w:rsidR="00795E16">
        <w:rPr>
          <w:color w:val="000000" w:themeColor="text1"/>
        </w:rPr>
        <w:t xml:space="preserve"> </w:t>
      </w:r>
      <w:r w:rsidR="00973C51">
        <w:rPr>
          <w:color w:val="000000" w:themeColor="text1"/>
        </w:rPr>
        <w:t>is</w:t>
      </w:r>
      <w:r w:rsidR="00973C51" w:rsidRPr="00973C51">
        <w:rPr>
          <w:color w:val="000000" w:themeColor="text1"/>
        </w:rPr>
        <w:t xml:space="preserve"> considered safe for consumption by sensitive </w:t>
      </w:r>
      <w:r w:rsidR="001D4E7D" w:rsidRPr="00BA4883">
        <w:rPr>
          <w:color w:val="000000" w:themeColor="text1"/>
        </w:rPr>
        <w:t>wheat allergic individuals</w:t>
      </w:r>
      <w:r w:rsidR="00795E16">
        <w:rPr>
          <w:color w:val="000000" w:themeColor="text1"/>
        </w:rPr>
        <w:t xml:space="preserve">. </w:t>
      </w:r>
      <w:r w:rsidR="00AD62FB">
        <w:t>FSANZ consulted with allergy specialists across Australia and New Zealand</w:t>
      </w:r>
      <w:r w:rsidR="004B4F93">
        <w:t xml:space="preserve"> on </w:t>
      </w:r>
      <w:r w:rsidR="00AD62FB">
        <w:t xml:space="preserve">the </w:t>
      </w:r>
      <w:r w:rsidR="00195A75">
        <w:t>risk assessment for</w:t>
      </w:r>
      <w:r w:rsidR="00AD62FB">
        <w:t xml:space="preserve"> this Proposal</w:t>
      </w:r>
      <w:r w:rsidR="003D0E64">
        <w:t xml:space="preserve"> and they </w:t>
      </w:r>
      <w:r w:rsidR="005B7C2C">
        <w:t>identified</w:t>
      </w:r>
      <w:r w:rsidR="003D0E64" w:rsidRPr="003D0E64">
        <w:rPr>
          <w:color w:val="000000"/>
          <w:lang w:val="en-AU" w:eastAsia="en-AU" w:bidi="ar-SA"/>
        </w:rPr>
        <w:t xml:space="preserve"> </w:t>
      </w:r>
      <w:r w:rsidR="003D0E64">
        <w:rPr>
          <w:color w:val="000000"/>
          <w:lang w:val="en-AU" w:eastAsia="en-AU" w:bidi="ar-SA"/>
        </w:rPr>
        <w:t xml:space="preserve">there </w:t>
      </w:r>
      <w:r w:rsidR="005B7C2C">
        <w:rPr>
          <w:color w:val="000000"/>
          <w:lang w:val="en-AU" w:eastAsia="en-AU" w:bidi="ar-SA"/>
        </w:rPr>
        <w:t>is</w:t>
      </w:r>
      <w:r w:rsidR="003D0E64">
        <w:rPr>
          <w:color w:val="000000"/>
          <w:lang w:val="en-AU" w:eastAsia="en-AU" w:bidi="ar-SA"/>
        </w:rPr>
        <w:t xml:space="preserve"> </w:t>
      </w:r>
      <w:r w:rsidR="003D0E64" w:rsidRPr="00163151">
        <w:rPr>
          <w:color w:val="000000"/>
          <w:lang w:val="en-AU" w:eastAsia="en-AU" w:bidi="ar-SA"/>
        </w:rPr>
        <w:t xml:space="preserve">sufficient evidence to support </w:t>
      </w:r>
      <w:r w:rsidR="003D0E64">
        <w:rPr>
          <w:color w:val="000000"/>
          <w:lang w:val="en-AU" w:eastAsia="en-AU" w:bidi="ar-SA"/>
        </w:rPr>
        <w:t xml:space="preserve">FSANZ preparing </w:t>
      </w:r>
      <w:r w:rsidR="003D0E64" w:rsidRPr="00163151">
        <w:rPr>
          <w:color w:val="000000"/>
          <w:lang w:val="en-AU" w:eastAsia="en-AU" w:bidi="ar-SA"/>
        </w:rPr>
        <w:t>a Proposal</w:t>
      </w:r>
      <w:r w:rsidR="003D0E64">
        <w:rPr>
          <w:color w:val="000000"/>
          <w:lang w:val="en-AU" w:eastAsia="en-AU" w:bidi="ar-SA"/>
        </w:rPr>
        <w:t xml:space="preserve"> to vary the Code to allow for certain exemptions to allergen declarations.</w:t>
      </w:r>
    </w:p>
    <w:p w14:paraId="72F032E4" w14:textId="77777777" w:rsidR="006730D4" w:rsidRDefault="006730D4" w:rsidP="00162C56"/>
    <w:p w14:paraId="72F032E5" w14:textId="77777777" w:rsidR="008F20A8" w:rsidRDefault="00654088" w:rsidP="00162C56">
      <w:r>
        <w:t xml:space="preserve">Two options were considered as part of the assessment of this </w:t>
      </w:r>
      <w:r w:rsidR="00A71AD7">
        <w:t>P</w:t>
      </w:r>
      <w:r>
        <w:t>roposal</w:t>
      </w:r>
      <w:r w:rsidR="008F20A8">
        <w:t>:</w:t>
      </w:r>
    </w:p>
    <w:p w14:paraId="72F032E6" w14:textId="77777777" w:rsidR="008F20A8" w:rsidRDefault="008F20A8" w:rsidP="00162C56"/>
    <w:p w14:paraId="72F032E7" w14:textId="13076530" w:rsidR="008F20A8" w:rsidRDefault="00654088" w:rsidP="00611210">
      <w:pPr>
        <w:pStyle w:val="FSBullet1"/>
      </w:pPr>
      <w:r>
        <w:t>prepar</w:t>
      </w:r>
      <w:r w:rsidR="003563FD">
        <w:t xml:space="preserve">ing a draft variation to Standard 1.2.3 and consequential amendments </w:t>
      </w:r>
      <w:r w:rsidR="007D5589">
        <w:t>(Option 1)</w:t>
      </w:r>
    </w:p>
    <w:p w14:paraId="72F032E8" w14:textId="77777777" w:rsidR="008F20A8" w:rsidRDefault="00654088" w:rsidP="00611210">
      <w:pPr>
        <w:pStyle w:val="FSBullet1"/>
      </w:pPr>
      <w:r>
        <w:t xml:space="preserve">abandoning the </w:t>
      </w:r>
      <w:r w:rsidR="00507A43">
        <w:t>P</w:t>
      </w:r>
      <w:r>
        <w:t>roposal</w:t>
      </w:r>
      <w:r w:rsidR="007D5589">
        <w:t xml:space="preserve"> (Option 2)</w:t>
      </w:r>
      <w:r>
        <w:t xml:space="preserve">. </w:t>
      </w:r>
    </w:p>
    <w:p w14:paraId="72F032E9" w14:textId="77777777" w:rsidR="008F20A8" w:rsidRDefault="008F20A8" w:rsidP="00162C56"/>
    <w:p w14:paraId="11781FA7" w14:textId="66D49CB1" w:rsidR="0039309F" w:rsidRDefault="0039309F" w:rsidP="00162C56">
      <w:r>
        <w:t xml:space="preserve">The proposed draft variations (Option 1) are only for the revised Code </w:t>
      </w:r>
      <w:r w:rsidR="004B4F93">
        <w:t xml:space="preserve">which </w:t>
      </w:r>
      <w:r>
        <w:t>comes into operation on 1 March 2016</w:t>
      </w:r>
      <w:r w:rsidR="004B4F93">
        <w:t xml:space="preserve">. It </w:t>
      </w:r>
      <w:r>
        <w:t>was felt unnecessary to amend the current Code which will be replaced at that time. Gazettal</w:t>
      </w:r>
      <w:r w:rsidR="004B4979">
        <w:t xml:space="preserve"> </w:t>
      </w:r>
      <w:r>
        <w:t>is expected to be soon thereafter.</w:t>
      </w:r>
      <w:r w:rsidR="005E1E52" w:rsidRPr="005E1E52">
        <w:t xml:space="preserve"> </w:t>
      </w:r>
    </w:p>
    <w:p w14:paraId="49C37A9F" w14:textId="77777777" w:rsidR="0039309F" w:rsidRDefault="0039309F" w:rsidP="00162C56"/>
    <w:p w14:paraId="72F032EC" w14:textId="1D48A309" w:rsidR="00F8644D" w:rsidRDefault="00162C56" w:rsidP="00611210">
      <w:pPr>
        <w:ind w:right="-286"/>
      </w:pPr>
      <w:r>
        <w:t>A limited impact analysis of the cost and benefits has been prepared</w:t>
      </w:r>
      <w:r w:rsidR="00270C72">
        <w:t xml:space="preserve"> </w:t>
      </w:r>
      <w:r w:rsidR="00654088">
        <w:t>which</w:t>
      </w:r>
      <w:r>
        <w:t xml:space="preserve"> indicates </w:t>
      </w:r>
      <w:r w:rsidR="007D5589">
        <w:t>Option 1</w:t>
      </w:r>
      <w:r w:rsidR="00654088">
        <w:t xml:space="preserve"> provides </w:t>
      </w:r>
      <w:r>
        <w:t xml:space="preserve">the greatest net benefit. </w:t>
      </w:r>
      <w:r w:rsidR="006730D4">
        <w:t xml:space="preserve">If the proposed changes are adopted, </w:t>
      </w:r>
      <w:r w:rsidR="00250AD0">
        <w:t xml:space="preserve">the </w:t>
      </w:r>
      <w:r w:rsidR="00AE53F6">
        <w:t xml:space="preserve">current </w:t>
      </w:r>
      <w:r w:rsidR="00B50C3F">
        <w:t xml:space="preserve">mandatory allergen </w:t>
      </w:r>
      <w:r w:rsidR="00250AD0">
        <w:t>declaration</w:t>
      </w:r>
      <w:r w:rsidR="00B50C3F">
        <w:t>s</w:t>
      </w:r>
      <w:r w:rsidR="00250AD0">
        <w:t xml:space="preserve"> for </w:t>
      </w:r>
      <w:r w:rsidR="00AE53F6">
        <w:t>the products under consideration</w:t>
      </w:r>
      <w:r w:rsidR="006730D4">
        <w:t xml:space="preserve"> would no longer be required</w:t>
      </w:r>
      <w:r w:rsidR="00C9759D">
        <w:t>.</w:t>
      </w:r>
      <w:r w:rsidR="00250AD0">
        <w:t xml:space="preserve"> </w:t>
      </w:r>
      <w:r w:rsidR="00F8644D">
        <w:br w:type="page"/>
      </w:r>
    </w:p>
    <w:p w14:paraId="72F032ED" w14:textId="77777777" w:rsidR="002A5F8B" w:rsidRPr="000B6AF2" w:rsidRDefault="00F33BB8" w:rsidP="000B6AF2">
      <w:pPr>
        <w:pStyle w:val="Heading1"/>
      </w:pPr>
      <w:bookmarkStart w:id="9" w:name="_Toc300933417"/>
      <w:bookmarkStart w:id="10" w:name="_Toc424653149"/>
      <w:r>
        <w:lastRenderedPageBreak/>
        <w:t>1</w:t>
      </w:r>
      <w:r w:rsidR="001542D8">
        <w:tab/>
      </w:r>
      <w:r w:rsidR="002A5F8B" w:rsidRPr="000B6AF2">
        <w:t>Introduction</w:t>
      </w:r>
      <w:bookmarkEnd w:id="8"/>
      <w:bookmarkEnd w:id="9"/>
      <w:bookmarkEnd w:id="10"/>
    </w:p>
    <w:p w14:paraId="72F032EE" w14:textId="77777777" w:rsidR="0053464E" w:rsidRPr="00F4333E" w:rsidRDefault="00F33BB8" w:rsidP="00A56E34">
      <w:pPr>
        <w:pStyle w:val="Heading2"/>
      </w:pPr>
      <w:bookmarkStart w:id="11" w:name="_Toc300761891"/>
      <w:bookmarkStart w:id="12" w:name="_Toc300933420"/>
      <w:bookmarkStart w:id="13" w:name="_Toc424653150"/>
      <w:r>
        <w:t>1</w:t>
      </w:r>
      <w:r w:rsidR="00F4333E">
        <w:t>.1</w:t>
      </w:r>
      <w:r w:rsidR="0053464E" w:rsidRPr="0053464E">
        <w:tab/>
        <w:t xml:space="preserve">The </w:t>
      </w:r>
      <w:bookmarkEnd w:id="11"/>
      <w:r w:rsidR="00256D65" w:rsidRPr="00F4333E">
        <w:t>Proposal</w:t>
      </w:r>
      <w:bookmarkEnd w:id="12"/>
      <w:bookmarkEnd w:id="13"/>
    </w:p>
    <w:p w14:paraId="72F032EF" w14:textId="4D12833B" w:rsidR="002007E6" w:rsidRPr="002007E6" w:rsidRDefault="00D8207F" w:rsidP="002007E6">
      <w:pPr>
        <w:widowControl/>
        <w:rPr>
          <w:szCs w:val="22"/>
          <w:lang w:val="en-AU" w:bidi="ar-SA"/>
        </w:rPr>
      </w:pPr>
      <w:bookmarkStart w:id="14" w:name="_Toc300761892"/>
      <w:bookmarkStart w:id="15" w:name="_Toc300933421"/>
      <w:r>
        <w:rPr>
          <w:szCs w:val="22"/>
          <w:lang w:val="en-AU" w:bidi="ar-SA"/>
        </w:rPr>
        <w:t xml:space="preserve">FSANZ is proposing </w:t>
      </w:r>
      <w:r w:rsidR="002007E6" w:rsidRPr="002007E6">
        <w:rPr>
          <w:szCs w:val="22"/>
          <w:lang w:val="en-AU" w:bidi="ar-SA"/>
        </w:rPr>
        <w:t xml:space="preserve">to exempt </w:t>
      </w:r>
      <w:r w:rsidR="00AE53F6">
        <w:rPr>
          <w:szCs w:val="22"/>
          <w:lang w:val="en-AU" w:bidi="ar-SA"/>
        </w:rPr>
        <w:t>certain</w:t>
      </w:r>
      <w:r w:rsidR="002007E6" w:rsidRPr="002007E6">
        <w:rPr>
          <w:szCs w:val="22"/>
          <w:lang w:val="en-AU" w:bidi="ar-SA"/>
        </w:rPr>
        <w:t xml:space="preserve"> foods and ingredients derived from allergenic foods from mandatory de</w:t>
      </w:r>
      <w:r w:rsidR="00C6406F">
        <w:rPr>
          <w:szCs w:val="22"/>
          <w:lang w:val="en-AU" w:bidi="ar-SA"/>
        </w:rPr>
        <w:t>claration</w:t>
      </w:r>
      <w:r w:rsidR="002007E6" w:rsidRPr="002007E6">
        <w:rPr>
          <w:szCs w:val="22"/>
          <w:lang w:val="en-AU" w:bidi="ar-SA"/>
        </w:rPr>
        <w:t xml:space="preserve"> </w:t>
      </w:r>
      <w:r>
        <w:rPr>
          <w:szCs w:val="22"/>
          <w:lang w:val="en-AU" w:bidi="ar-SA"/>
        </w:rPr>
        <w:t xml:space="preserve">of allergens </w:t>
      </w:r>
      <w:r w:rsidR="002007E6" w:rsidRPr="002007E6">
        <w:rPr>
          <w:szCs w:val="22"/>
          <w:lang w:val="en-AU" w:bidi="ar-SA"/>
        </w:rPr>
        <w:t xml:space="preserve">where available evidence indicates </w:t>
      </w:r>
      <w:r w:rsidR="00F06873">
        <w:rPr>
          <w:szCs w:val="22"/>
          <w:lang w:val="en-AU" w:bidi="ar-SA"/>
        </w:rPr>
        <w:t xml:space="preserve">the production methods used remove or reduce </w:t>
      </w:r>
      <w:r w:rsidR="00C6406F">
        <w:rPr>
          <w:szCs w:val="22"/>
          <w:lang w:val="en-AU" w:bidi="ar-SA"/>
        </w:rPr>
        <w:t>allergenic protein</w:t>
      </w:r>
      <w:r w:rsidR="00F06873">
        <w:rPr>
          <w:szCs w:val="22"/>
          <w:lang w:val="en-AU" w:bidi="ar-SA"/>
        </w:rPr>
        <w:t>s</w:t>
      </w:r>
      <w:r w:rsidR="00C6406F">
        <w:rPr>
          <w:szCs w:val="22"/>
          <w:lang w:val="en-AU" w:bidi="ar-SA"/>
        </w:rPr>
        <w:t xml:space="preserve"> </w:t>
      </w:r>
      <w:r w:rsidR="00F06873">
        <w:rPr>
          <w:szCs w:val="22"/>
          <w:lang w:val="en-AU" w:bidi="ar-SA"/>
        </w:rPr>
        <w:t>to levels that are of negligible risk to allergic consumers.</w:t>
      </w:r>
    </w:p>
    <w:p w14:paraId="72F032F0" w14:textId="77777777" w:rsidR="0053464E" w:rsidRPr="0053464E" w:rsidRDefault="00F33BB8" w:rsidP="00A56E34">
      <w:pPr>
        <w:pStyle w:val="Heading2"/>
      </w:pPr>
      <w:bookmarkStart w:id="16" w:name="_Toc424653151"/>
      <w:r>
        <w:t>1</w:t>
      </w:r>
      <w:r w:rsidR="00F4333E">
        <w:t>.2</w:t>
      </w:r>
      <w:r w:rsidR="00A56E34">
        <w:tab/>
        <w:t>The c</w:t>
      </w:r>
      <w:r w:rsidR="0053464E" w:rsidRPr="0053464E">
        <w:t>urrent Standard</w:t>
      </w:r>
      <w:bookmarkEnd w:id="14"/>
      <w:bookmarkEnd w:id="15"/>
      <w:r w:rsidR="00BC7AD1">
        <w:t>s</w:t>
      </w:r>
      <w:bookmarkEnd w:id="16"/>
    </w:p>
    <w:p w14:paraId="72F032F1" w14:textId="7EAC4950" w:rsidR="00A5360D" w:rsidRDefault="005E1E52" w:rsidP="00271452">
      <w:pPr>
        <w:rPr>
          <w:color w:val="000000"/>
          <w:szCs w:val="22"/>
          <w:lang w:val="en-AU" w:eastAsia="en-AU" w:bidi="ar-SA"/>
        </w:rPr>
      </w:pPr>
      <w:r>
        <w:t xml:space="preserve">Section </w:t>
      </w:r>
      <w:r w:rsidR="00271452">
        <w:t xml:space="preserve">4 of </w:t>
      </w:r>
      <w:r w:rsidR="00116102" w:rsidRPr="00116102">
        <w:t>Standard 1.2.3</w:t>
      </w:r>
      <w:r w:rsidR="000A2D38">
        <w:t xml:space="preserve"> – Information requirements – warning statements, advisory statements and declarations,</w:t>
      </w:r>
      <w:r w:rsidR="00116102" w:rsidRPr="00116102">
        <w:t xml:space="preserve"> </w:t>
      </w:r>
      <w:r w:rsidR="000A2D38">
        <w:rPr>
          <w:szCs w:val="22"/>
          <w:lang w:val="en-AU" w:eastAsia="en-AU" w:bidi="ar-SA"/>
        </w:rPr>
        <w:t>for</w:t>
      </w:r>
      <w:r w:rsidR="008D53C1">
        <w:rPr>
          <w:szCs w:val="22"/>
          <w:lang w:val="en-AU" w:eastAsia="en-AU" w:bidi="ar-SA"/>
        </w:rPr>
        <w:t xml:space="preserve"> both the current and revised</w:t>
      </w:r>
      <w:r w:rsidR="00116102" w:rsidRPr="00116102">
        <w:rPr>
          <w:szCs w:val="22"/>
          <w:lang w:val="en-AU" w:eastAsia="en-AU" w:bidi="ar-SA"/>
        </w:rPr>
        <w:t xml:space="preserve"> </w:t>
      </w:r>
      <w:r w:rsidR="00116102" w:rsidRPr="00122E49">
        <w:rPr>
          <w:i/>
          <w:color w:val="000000"/>
          <w:szCs w:val="22"/>
          <w:lang w:val="en-AU" w:eastAsia="en-AU" w:bidi="ar-SA"/>
        </w:rPr>
        <w:t>Australia New Zealand Food Standards Code</w:t>
      </w:r>
      <w:r w:rsidR="00116102" w:rsidRPr="00116102">
        <w:rPr>
          <w:color w:val="000000"/>
          <w:szCs w:val="22"/>
          <w:lang w:val="en-AU" w:eastAsia="en-AU" w:bidi="ar-SA"/>
        </w:rPr>
        <w:t xml:space="preserve"> (Code) requires </w:t>
      </w:r>
      <w:r w:rsidR="004B4979">
        <w:rPr>
          <w:color w:val="000000"/>
          <w:szCs w:val="22"/>
          <w:lang w:val="en-AU" w:eastAsia="en-AU" w:bidi="ar-SA"/>
        </w:rPr>
        <w:t xml:space="preserve">declarations to be made for </w:t>
      </w:r>
      <w:r w:rsidR="00116102" w:rsidRPr="00116102">
        <w:rPr>
          <w:color w:val="000000"/>
          <w:szCs w:val="22"/>
          <w:lang w:val="en-AU" w:eastAsia="en-AU" w:bidi="ar-SA"/>
        </w:rPr>
        <w:t>any food product wholly or partially derived from an allergenic source to be labelled</w:t>
      </w:r>
      <w:r w:rsidR="00D8207F">
        <w:rPr>
          <w:color w:val="000000"/>
          <w:szCs w:val="22"/>
          <w:lang w:val="en-AU" w:eastAsia="en-AU" w:bidi="ar-SA"/>
        </w:rPr>
        <w:t xml:space="preserve"> (with some exemptions)</w:t>
      </w:r>
      <w:r w:rsidR="00116102">
        <w:rPr>
          <w:color w:val="000000"/>
          <w:szCs w:val="22"/>
          <w:lang w:val="en-AU" w:eastAsia="en-AU" w:bidi="ar-SA"/>
        </w:rPr>
        <w:t xml:space="preserve">. </w:t>
      </w:r>
      <w:r w:rsidR="00E236BF">
        <w:rPr>
          <w:color w:val="000000"/>
          <w:szCs w:val="22"/>
          <w:lang w:val="en-AU" w:eastAsia="en-AU" w:bidi="ar-SA"/>
        </w:rPr>
        <w:t>Allergenic sources include cereals containing gluten, crustacea, egg, fish, milk, peanuts, sesame seeds, soybean</w:t>
      </w:r>
      <w:r w:rsidR="008D53C1">
        <w:rPr>
          <w:color w:val="000000"/>
          <w:szCs w:val="22"/>
          <w:lang w:val="en-AU" w:eastAsia="en-AU" w:bidi="ar-SA"/>
        </w:rPr>
        <w:t>s</w:t>
      </w:r>
      <w:r w:rsidR="004B4979">
        <w:rPr>
          <w:color w:val="000000"/>
          <w:szCs w:val="22"/>
          <w:lang w:val="en-AU" w:eastAsia="en-AU" w:bidi="ar-SA"/>
        </w:rPr>
        <w:t xml:space="preserve"> and</w:t>
      </w:r>
      <w:r w:rsidR="00E236BF">
        <w:rPr>
          <w:color w:val="000000"/>
          <w:szCs w:val="22"/>
          <w:lang w:val="en-AU" w:eastAsia="en-AU" w:bidi="ar-SA"/>
        </w:rPr>
        <w:t xml:space="preserve"> tree nuts</w:t>
      </w:r>
      <w:r w:rsidR="004B4979">
        <w:rPr>
          <w:color w:val="000000"/>
          <w:szCs w:val="22"/>
          <w:lang w:val="en-AU" w:eastAsia="en-AU" w:bidi="ar-SA"/>
        </w:rPr>
        <w:t>.</w:t>
      </w:r>
      <w:r w:rsidR="00E236BF">
        <w:rPr>
          <w:color w:val="000000"/>
          <w:szCs w:val="22"/>
          <w:lang w:val="en-AU" w:eastAsia="en-AU" w:bidi="ar-SA"/>
        </w:rPr>
        <w:t xml:space="preserve"> </w:t>
      </w:r>
      <w:r w:rsidR="00C9759D">
        <w:rPr>
          <w:color w:val="000000"/>
          <w:szCs w:val="22"/>
          <w:lang w:val="en-AU" w:eastAsia="en-AU" w:bidi="ar-SA"/>
        </w:rPr>
        <w:t xml:space="preserve">For products that are not </w:t>
      </w:r>
      <w:r w:rsidR="008D53C1">
        <w:rPr>
          <w:color w:val="000000"/>
          <w:szCs w:val="22"/>
          <w:lang w:val="en-AU" w:eastAsia="en-AU" w:bidi="ar-SA"/>
        </w:rPr>
        <w:t>required to bear a label</w:t>
      </w:r>
      <w:r w:rsidR="00C9759D">
        <w:rPr>
          <w:color w:val="000000"/>
          <w:szCs w:val="22"/>
          <w:lang w:val="en-AU" w:eastAsia="en-AU" w:bidi="ar-SA"/>
        </w:rPr>
        <w:t>, e.g.</w:t>
      </w:r>
      <w:r w:rsidR="00891F33">
        <w:rPr>
          <w:color w:val="000000"/>
          <w:szCs w:val="22"/>
          <w:lang w:val="en-AU" w:eastAsia="en-AU" w:bidi="ar-SA"/>
        </w:rPr>
        <w:t xml:space="preserve"> those that are </w:t>
      </w:r>
      <w:r w:rsidR="00C9759D">
        <w:rPr>
          <w:color w:val="000000"/>
          <w:szCs w:val="22"/>
          <w:lang w:val="en-AU" w:eastAsia="en-AU" w:bidi="ar-SA"/>
        </w:rPr>
        <w:t>served direct to consumers or unpackaged for other reasons, declarations are required to be made on or in connection with the food, or provided to th</w:t>
      </w:r>
      <w:r w:rsidR="008D53C1">
        <w:rPr>
          <w:color w:val="000000"/>
          <w:szCs w:val="22"/>
          <w:lang w:val="en-AU" w:eastAsia="en-AU" w:bidi="ar-SA"/>
        </w:rPr>
        <w:t xml:space="preserve">e purchaser upon request (refer </w:t>
      </w:r>
      <w:r>
        <w:rPr>
          <w:color w:val="000000"/>
          <w:szCs w:val="22"/>
          <w:lang w:val="en-AU" w:eastAsia="en-AU" w:bidi="ar-SA"/>
        </w:rPr>
        <w:t xml:space="preserve">to section 9 of </w:t>
      </w:r>
      <w:r w:rsidR="008D53C1">
        <w:rPr>
          <w:color w:val="000000"/>
          <w:szCs w:val="22"/>
          <w:lang w:val="en-AU" w:eastAsia="en-AU" w:bidi="ar-SA"/>
        </w:rPr>
        <w:t>Standard 1.2.1</w:t>
      </w:r>
      <w:r>
        <w:rPr>
          <w:color w:val="000000"/>
          <w:szCs w:val="22"/>
          <w:lang w:val="en-AU" w:eastAsia="en-AU" w:bidi="ar-SA"/>
        </w:rPr>
        <w:t xml:space="preserve"> –</w:t>
      </w:r>
      <w:r w:rsidR="000A2D38">
        <w:rPr>
          <w:color w:val="000000"/>
          <w:szCs w:val="22"/>
          <w:lang w:val="en-AU" w:eastAsia="en-AU" w:bidi="ar-SA"/>
        </w:rPr>
        <w:t xml:space="preserve"> Requirements to have labels or otherwise provide information</w:t>
      </w:r>
      <w:r>
        <w:rPr>
          <w:color w:val="000000"/>
          <w:szCs w:val="22"/>
          <w:lang w:val="en-AU" w:eastAsia="en-AU" w:bidi="ar-SA"/>
        </w:rPr>
        <w:t xml:space="preserve"> in</w:t>
      </w:r>
      <w:r w:rsidR="008D53C1">
        <w:rPr>
          <w:color w:val="000000"/>
          <w:szCs w:val="22"/>
          <w:lang w:val="en-AU" w:eastAsia="en-AU" w:bidi="ar-SA"/>
        </w:rPr>
        <w:t xml:space="preserve"> the revised Code)</w:t>
      </w:r>
      <w:r w:rsidR="00461E2B">
        <w:rPr>
          <w:color w:val="000000"/>
          <w:szCs w:val="22"/>
          <w:lang w:val="en-AU" w:eastAsia="en-AU" w:bidi="ar-SA"/>
        </w:rPr>
        <w:t xml:space="preserve"> or for food sold to a caterer, provided on a label or in accompanying documentation (refer</w:t>
      </w:r>
      <w:r w:rsidR="000A2D38">
        <w:rPr>
          <w:color w:val="000000"/>
          <w:szCs w:val="22"/>
          <w:lang w:val="en-AU" w:eastAsia="en-AU" w:bidi="ar-SA"/>
        </w:rPr>
        <w:t xml:space="preserve"> </w:t>
      </w:r>
      <w:r>
        <w:rPr>
          <w:color w:val="000000"/>
          <w:szCs w:val="22"/>
          <w:lang w:val="en-AU" w:eastAsia="en-AU" w:bidi="ar-SA"/>
        </w:rPr>
        <w:t xml:space="preserve">to </w:t>
      </w:r>
      <w:r w:rsidR="002520E6">
        <w:rPr>
          <w:color w:val="000000"/>
          <w:szCs w:val="22"/>
          <w:lang w:val="en-AU" w:eastAsia="en-AU" w:bidi="ar-SA"/>
        </w:rPr>
        <w:t>Standard</w:t>
      </w:r>
      <w:r w:rsidR="000A2D38">
        <w:rPr>
          <w:color w:val="000000"/>
          <w:szCs w:val="22"/>
          <w:lang w:val="en-AU" w:eastAsia="en-AU" w:bidi="ar-SA"/>
        </w:rPr>
        <w:t xml:space="preserve"> 1.2.1</w:t>
      </w:r>
      <w:r w:rsidRPr="005E1E52">
        <w:rPr>
          <w:color w:val="000000"/>
          <w:szCs w:val="22"/>
          <w:lang w:val="en-AU" w:eastAsia="en-AU" w:bidi="ar-SA"/>
        </w:rPr>
        <w:t xml:space="preserve"> </w:t>
      </w:r>
      <w:r>
        <w:rPr>
          <w:color w:val="000000"/>
          <w:szCs w:val="22"/>
          <w:lang w:val="en-AU" w:eastAsia="en-AU" w:bidi="ar-SA"/>
        </w:rPr>
        <w:t>in the revised Code,</w:t>
      </w:r>
      <w:r w:rsidR="00461E2B">
        <w:rPr>
          <w:color w:val="000000"/>
          <w:szCs w:val="22"/>
          <w:lang w:val="en-AU" w:eastAsia="en-AU" w:bidi="ar-SA"/>
        </w:rPr>
        <w:t xml:space="preserve"> </w:t>
      </w:r>
      <w:r>
        <w:rPr>
          <w:color w:val="000000"/>
          <w:szCs w:val="22"/>
          <w:lang w:val="en-AU" w:eastAsia="en-AU" w:bidi="ar-SA"/>
        </w:rPr>
        <w:t xml:space="preserve">sections </w:t>
      </w:r>
      <w:r w:rsidR="000A2D38">
        <w:rPr>
          <w:color w:val="000000"/>
          <w:szCs w:val="22"/>
          <w:lang w:val="en-AU" w:eastAsia="en-AU" w:bidi="ar-SA"/>
        </w:rPr>
        <w:t xml:space="preserve">15 and 16 </w:t>
      </w:r>
      <w:r w:rsidR="00461E2B">
        <w:rPr>
          <w:color w:val="000000"/>
          <w:szCs w:val="22"/>
          <w:lang w:val="en-AU" w:eastAsia="en-AU" w:bidi="ar-SA"/>
        </w:rPr>
        <w:t>respectively)</w:t>
      </w:r>
      <w:r w:rsidR="00C9759D">
        <w:rPr>
          <w:color w:val="000000"/>
          <w:szCs w:val="22"/>
          <w:lang w:val="en-AU" w:eastAsia="en-AU" w:bidi="ar-SA"/>
        </w:rPr>
        <w:t xml:space="preserve">. </w:t>
      </w:r>
      <w:r w:rsidR="00B406CE">
        <w:rPr>
          <w:color w:val="000000"/>
          <w:szCs w:val="22"/>
          <w:lang w:val="en-AU" w:eastAsia="en-AU" w:bidi="ar-SA"/>
        </w:rPr>
        <w:t xml:space="preserve">For the purposes of </w:t>
      </w:r>
      <w:r w:rsidR="000A2D38">
        <w:rPr>
          <w:color w:val="000000"/>
          <w:szCs w:val="22"/>
          <w:lang w:val="en-AU" w:eastAsia="en-AU" w:bidi="ar-SA"/>
        </w:rPr>
        <w:t>this document</w:t>
      </w:r>
      <w:r>
        <w:rPr>
          <w:color w:val="000000"/>
          <w:szCs w:val="22"/>
          <w:lang w:val="en-AU" w:eastAsia="en-AU" w:bidi="ar-SA"/>
        </w:rPr>
        <w:t>,</w:t>
      </w:r>
      <w:r w:rsidR="000A2D38">
        <w:rPr>
          <w:color w:val="000000"/>
          <w:szCs w:val="22"/>
          <w:lang w:val="en-AU" w:eastAsia="en-AU" w:bidi="ar-SA"/>
        </w:rPr>
        <w:t xml:space="preserve"> general discussion</w:t>
      </w:r>
      <w:r w:rsidR="00E236BF">
        <w:rPr>
          <w:color w:val="000000"/>
          <w:szCs w:val="22"/>
          <w:lang w:val="en-AU" w:eastAsia="en-AU" w:bidi="ar-SA"/>
        </w:rPr>
        <w:t xml:space="preserve"> a</w:t>
      </w:r>
      <w:r w:rsidR="00891F33">
        <w:rPr>
          <w:color w:val="000000"/>
          <w:szCs w:val="22"/>
          <w:lang w:val="en-AU" w:eastAsia="en-AU" w:bidi="ar-SA"/>
        </w:rPr>
        <w:t>bout</w:t>
      </w:r>
      <w:r w:rsidR="00B406CE">
        <w:rPr>
          <w:color w:val="000000"/>
          <w:szCs w:val="22"/>
          <w:lang w:val="en-AU" w:eastAsia="en-AU" w:bidi="ar-SA"/>
        </w:rPr>
        <w:t xml:space="preserve"> </w:t>
      </w:r>
      <w:r w:rsidR="000B59D5">
        <w:rPr>
          <w:color w:val="000000"/>
          <w:szCs w:val="22"/>
          <w:lang w:val="en-AU" w:eastAsia="en-AU" w:bidi="ar-SA"/>
        </w:rPr>
        <w:t>products being</w:t>
      </w:r>
      <w:r w:rsidR="00B406CE">
        <w:rPr>
          <w:color w:val="000000"/>
          <w:szCs w:val="22"/>
          <w:lang w:val="en-AU" w:eastAsia="en-AU" w:bidi="ar-SA"/>
        </w:rPr>
        <w:t xml:space="preserve"> labelled </w:t>
      </w:r>
      <w:r w:rsidR="00C9759D">
        <w:rPr>
          <w:color w:val="000000"/>
          <w:szCs w:val="22"/>
          <w:lang w:val="en-AU" w:eastAsia="en-AU" w:bidi="ar-SA"/>
        </w:rPr>
        <w:t xml:space="preserve">should </w:t>
      </w:r>
      <w:r w:rsidR="00B406CE">
        <w:rPr>
          <w:color w:val="000000"/>
          <w:szCs w:val="22"/>
          <w:lang w:val="en-AU" w:eastAsia="en-AU" w:bidi="ar-SA"/>
        </w:rPr>
        <w:t xml:space="preserve">also </w:t>
      </w:r>
      <w:r w:rsidR="00C9759D">
        <w:rPr>
          <w:color w:val="000000"/>
          <w:szCs w:val="22"/>
          <w:lang w:val="en-AU" w:eastAsia="en-AU" w:bidi="ar-SA"/>
        </w:rPr>
        <w:t xml:space="preserve">be taken </w:t>
      </w:r>
      <w:r w:rsidR="00D90346">
        <w:rPr>
          <w:color w:val="000000"/>
          <w:szCs w:val="22"/>
          <w:lang w:val="en-AU" w:eastAsia="en-AU" w:bidi="ar-SA"/>
        </w:rPr>
        <w:t xml:space="preserve">to </w:t>
      </w:r>
      <w:r w:rsidR="00B406CE">
        <w:rPr>
          <w:color w:val="000000"/>
          <w:szCs w:val="22"/>
          <w:lang w:val="en-AU" w:eastAsia="en-AU" w:bidi="ar-SA"/>
        </w:rPr>
        <w:t xml:space="preserve">include those products that are not required to bear a </w:t>
      </w:r>
      <w:r w:rsidR="00C9759D">
        <w:rPr>
          <w:color w:val="000000"/>
          <w:szCs w:val="22"/>
          <w:lang w:val="en-AU" w:eastAsia="en-AU" w:bidi="ar-SA"/>
        </w:rPr>
        <w:t>label.</w:t>
      </w:r>
      <w:r w:rsidR="00B406CE">
        <w:rPr>
          <w:color w:val="000000"/>
          <w:szCs w:val="22"/>
          <w:lang w:val="en-AU" w:eastAsia="en-AU" w:bidi="ar-SA"/>
        </w:rPr>
        <w:t xml:space="preserve">   </w:t>
      </w:r>
    </w:p>
    <w:p w14:paraId="72F032F2" w14:textId="77777777" w:rsidR="00A5360D" w:rsidRDefault="00A5360D" w:rsidP="00271452">
      <w:pPr>
        <w:rPr>
          <w:color w:val="000000"/>
          <w:szCs w:val="22"/>
          <w:lang w:val="en-AU" w:eastAsia="en-AU" w:bidi="ar-SA"/>
        </w:rPr>
      </w:pPr>
    </w:p>
    <w:p w14:paraId="72F032F3" w14:textId="1E81EC18" w:rsidR="00271452" w:rsidRDefault="00A91810" w:rsidP="00271452">
      <w:pPr>
        <w:rPr>
          <w:rFonts w:eastAsia="Calibri" w:cs="Arial"/>
          <w:szCs w:val="22"/>
          <w:lang w:bidi="ar-SA"/>
        </w:rPr>
      </w:pPr>
      <w:r>
        <w:rPr>
          <w:color w:val="000000"/>
          <w:szCs w:val="22"/>
          <w:lang w:val="en-AU" w:eastAsia="en-AU" w:bidi="ar-SA"/>
        </w:rPr>
        <w:t xml:space="preserve">Of particular </w:t>
      </w:r>
      <w:r w:rsidR="004F355A">
        <w:rPr>
          <w:color w:val="000000"/>
          <w:szCs w:val="22"/>
          <w:lang w:val="en-AU" w:eastAsia="en-AU" w:bidi="ar-SA"/>
        </w:rPr>
        <w:t xml:space="preserve">relevance </w:t>
      </w:r>
      <w:r>
        <w:rPr>
          <w:color w:val="000000"/>
          <w:szCs w:val="22"/>
          <w:lang w:val="en-AU" w:eastAsia="en-AU" w:bidi="ar-SA"/>
        </w:rPr>
        <w:t>to this P</w:t>
      </w:r>
      <w:r w:rsidR="00116102">
        <w:rPr>
          <w:color w:val="000000"/>
          <w:szCs w:val="22"/>
          <w:lang w:val="en-AU" w:eastAsia="en-AU" w:bidi="ar-SA"/>
        </w:rPr>
        <w:t xml:space="preserve">roposal are </w:t>
      </w:r>
      <w:r w:rsidR="00A5360D">
        <w:rPr>
          <w:color w:val="000000"/>
          <w:szCs w:val="22"/>
          <w:lang w:val="en-AU" w:eastAsia="en-AU" w:bidi="ar-SA"/>
        </w:rPr>
        <w:t xml:space="preserve">the </w:t>
      </w:r>
      <w:r w:rsidR="004F355A">
        <w:rPr>
          <w:color w:val="000000"/>
          <w:szCs w:val="22"/>
          <w:lang w:val="en-AU" w:eastAsia="en-AU" w:bidi="ar-SA"/>
        </w:rPr>
        <w:t xml:space="preserve">requirements to declare </w:t>
      </w:r>
      <w:r w:rsidR="00A5360D" w:rsidRPr="00A5360D">
        <w:rPr>
          <w:bCs/>
          <w:szCs w:val="22"/>
          <w:lang w:bidi="ar-SA"/>
        </w:rPr>
        <w:t>wheat</w:t>
      </w:r>
      <w:r w:rsidR="004F355A">
        <w:rPr>
          <w:bCs/>
          <w:szCs w:val="22"/>
          <w:lang w:bidi="ar-SA"/>
        </w:rPr>
        <w:t xml:space="preserve"> and </w:t>
      </w:r>
      <w:r w:rsidR="004B4979">
        <w:rPr>
          <w:bCs/>
          <w:szCs w:val="22"/>
          <w:lang w:bidi="ar-SA"/>
        </w:rPr>
        <w:t xml:space="preserve">its </w:t>
      </w:r>
      <w:r w:rsidR="004F355A">
        <w:rPr>
          <w:bCs/>
          <w:szCs w:val="22"/>
          <w:lang w:bidi="ar-SA"/>
        </w:rPr>
        <w:t>products</w:t>
      </w:r>
      <w:r w:rsidR="00A5360D">
        <w:rPr>
          <w:bCs/>
          <w:szCs w:val="22"/>
          <w:lang w:bidi="ar-SA"/>
        </w:rPr>
        <w:t>,</w:t>
      </w:r>
      <w:r w:rsidR="00A5360D" w:rsidRPr="00A5360D">
        <w:rPr>
          <w:bCs/>
          <w:szCs w:val="22"/>
          <w:lang w:bidi="ar-SA"/>
        </w:rPr>
        <w:t xml:space="preserve"> </w:t>
      </w:r>
      <w:r w:rsidR="00B359FC">
        <w:rPr>
          <w:color w:val="000000"/>
          <w:szCs w:val="22"/>
          <w:lang w:val="en-AU" w:eastAsia="en-AU" w:bidi="ar-SA"/>
        </w:rPr>
        <w:t>soybean</w:t>
      </w:r>
      <w:r w:rsidR="00116102">
        <w:rPr>
          <w:color w:val="000000"/>
          <w:szCs w:val="22"/>
          <w:lang w:val="en-AU" w:eastAsia="en-AU" w:bidi="ar-SA"/>
        </w:rPr>
        <w:t xml:space="preserve"> </w:t>
      </w:r>
      <w:r w:rsidR="004F355A">
        <w:rPr>
          <w:color w:val="000000"/>
          <w:szCs w:val="22"/>
          <w:lang w:val="en-AU" w:eastAsia="en-AU" w:bidi="ar-SA"/>
        </w:rPr>
        <w:t xml:space="preserve">and soybean </w:t>
      </w:r>
      <w:r w:rsidR="00116102">
        <w:rPr>
          <w:color w:val="000000"/>
          <w:szCs w:val="22"/>
          <w:lang w:val="en-AU" w:eastAsia="en-AU" w:bidi="ar-SA"/>
        </w:rPr>
        <w:t xml:space="preserve">products, and milk </w:t>
      </w:r>
      <w:r w:rsidR="004F355A">
        <w:rPr>
          <w:color w:val="000000"/>
          <w:szCs w:val="22"/>
          <w:lang w:val="en-AU" w:eastAsia="en-AU" w:bidi="ar-SA"/>
        </w:rPr>
        <w:t xml:space="preserve">and milk </w:t>
      </w:r>
      <w:r w:rsidR="00116102">
        <w:rPr>
          <w:color w:val="000000"/>
          <w:szCs w:val="22"/>
          <w:lang w:val="en-AU" w:eastAsia="en-AU" w:bidi="ar-SA"/>
        </w:rPr>
        <w:t>products</w:t>
      </w:r>
      <w:r w:rsidR="00A5360D">
        <w:rPr>
          <w:color w:val="000000"/>
          <w:szCs w:val="22"/>
          <w:lang w:val="en-AU" w:eastAsia="en-AU" w:bidi="ar-SA"/>
        </w:rPr>
        <w:t xml:space="preserve">; </w:t>
      </w:r>
      <w:r w:rsidR="00271452">
        <w:rPr>
          <w:rFonts w:eastAsia="Calibri" w:cs="Arial"/>
          <w:szCs w:val="22"/>
          <w:lang w:bidi="ar-SA"/>
        </w:rPr>
        <w:t>when present as:</w:t>
      </w:r>
    </w:p>
    <w:p w14:paraId="72F032F4" w14:textId="77777777" w:rsidR="00654088" w:rsidRPr="00163151" w:rsidRDefault="00654088" w:rsidP="00271452">
      <w:pPr>
        <w:rPr>
          <w:szCs w:val="22"/>
          <w:lang w:bidi="ar-SA"/>
        </w:rPr>
      </w:pPr>
    </w:p>
    <w:p w14:paraId="72F032F5" w14:textId="77777777" w:rsidR="00271452" w:rsidRPr="00163151" w:rsidRDefault="00271452" w:rsidP="00654088">
      <w:pPr>
        <w:ind w:left="567" w:hanging="567"/>
        <w:rPr>
          <w:rFonts w:eastAsia="Calibri" w:cs="Arial"/>
          <w:szCs w:val="22"/>
          <w:lang w:bidi="ar-SA"/>
        </w:rPr>
      </w:pPr>
      <w:r w:rsidRPr="00163151">
        <w:rPr>
          <w:rFonts w:eastAsia="Calibri" w:cs="Arial"/>
          <w:szCs w:val="22"/>
          <w:lang w:bidi="ar-SA"/>
        </w:rPr>
        <w:t>(a)</w:t>
      </w:r>
      <w:r w:rsidRPr="00163151">
        <w:rPr>
          <w:rFonts w:eastAsia="Calibri" w:cs="Arial"/>
          <w:szCs w:val="22"/>
          <w:lang w:bidi="ar-SA"/>
        </w:rPr>
        <w:tab/>
        <w:t>an ingredient; or</w:t>
      </w:r>
    </w:p>
    <w:p w14:paraId="72F032F6" w14:textId="77777777" w:rsidR="00271452" w:rsidRPr="00163151" w:rsidRDefault="00271452" w:rsidP="00654088">
      <w:pPr>
        <w:ind w:left="567" w:hanging="567"/>
        <w:rPr>
          <w:rFonts w:eastAsia="Calibri" w:cs="Arial"/>
          <w:szCs w:val="22"/>
          <w:lang w:bidi="ar-SA"/>
        </w:rPr>
      </w:pPr>
      <w:r w:rsidRPr="00163151">
        <w:rPr>
          <w:rFonts w:eastAsia="Calibri" w:cs="Arial"/>
          <w:szCs w:val="22"/>
          <w:lang w:bidi="ar-SA"/>
        </w:rPr>
        <w:t>(b)</w:t>
      </w:r>
      <w:r w:rsidRPr="00163151">
        <w:rPr>
          <w:rFonts w:eastAsia="Calibri" w:cs="Arial"/>
          <w:szCs w:val="22"/>
          <w:lang w:bidi="ar-SA"/>
        </w:rPr>
        <w:tab/>
        <w:t>an ingredient of a compound ingredient; or</w:t>
      </w:r>
    </w:p>
    <w:p w14:paraId="72F032F7" w14:textId="77777777" w:rsidR="00271452" w:rsidRPr="00163151" w:rsidRDefault="00271452" w:rsidP="00654088">
      <w:pPr>
        <w:ind w:left="567" w:hanging="567"/>
        <w:rPr>
          <w:rFonts w:eastAsia="Calibri" w:cs="Arial"/>
          <w:szCs w:val="22"/>
          <w:lang w:bidi="ar-SA"/>
        </w:rPr>
      </w:pPr>
      <w:r w:rsidRPr="00163151">
        <w:rPr>
          <w:rFonts w:eastAsia="Calibri" w:cs="Arial"/>
          <w:szCs w:val="22"/>
          <w:lang w:bidi="ar-SA"/>
        </w:rPr>
        <w:t>(c)</w:t>
      </w:r>
      <w:r w:rsidRPr="00163151">
        <w:rPr>
          <w:rFonts w:eastAsia="Calibri" w:cs="Arial"/>
          <w:szCs w:val="22"/>
          <w:lang w:bidi="ar-SA"/>
        </w:rPr>
        <w:tab/>
        <w:t>a food additive or component of a food additive; or</w:t>
      </w:r>
    </w:p>
    <w:p w14:paraId="72F032F8" w14:textId="77777777" w:rsidR="00271452" w:rsidRDefault="00271452" w:rsidP="00654088">
      <w:pPr>
        <w:ind w:left="567" w:hanging="567"/>
        <w:rPr>
          <w:rFonts w:eastAsia="Calibri" w:cs="Arial"/>
          <w:szCs w:val="22"/>
          <w:lang w:bidi="ar-SA"/>
        </w:rPr>
      </w:pPr>
      <w:r w:rsidRPr="00163151">
        <w:rPr>
          <w:rFonts w:eastAsia="Calibri" w:cs="Arial"/>
          <w:szCs w:val="22"/>
          <w:lang w:bidi="ar-SA"/>
        </w:rPr>
        <w:t>(d)</w:t>
      </w:r>
      <w:r w:rsidRPr="00163151">
        <w:rPr>
          <w:rFonts w:eastAsia="Calibri" w:cs="Arial"/>
          <w:szCs w:val="22"/>
          <w:lang w:bidi="ar-SA"/>
        </w:rPr>
        <w:tab/>
        <w:t>a processing aid or component of a processing aid.</w:t>
      </w:r>
    </w:p>
    <w:p w14:paraId="72F032F9" w14:textId="77777777" w:rsidR="00BC7AD1" w:rsidRDefault="00BC7AD1" w:rsidP="00654088">
      <w:pPr>
        <w:ind w:left="567" w:hanging="567"/>
        <w:rPr>
          <w:rFonts w:eastAsia="Calibri" w:cs="Arial"/>
          <w:szCs w:val="22"/>
          <w:lang w:bidi="ar-SA"/>
        </w:rPr>
      </w:pPr>
    </w:p>
    <w:p w14:paraId="72F032FA" w14:textId="423D7190" w:rsidR="00BC7AD1" w:rsidRPr="00163151" w:rsidRDefault="00461E2B" w:rsidP="00122E49">
      <w:pPr>
        <w:rPr>
          <w:rFonts w:eastAsia="Calibri" w:cs="Arial"/>
          <w:szCs w:val="22"/>
          <w:lang w:bidi="ar-SA"/>
        </w:rPr>
      </w:pPr>
      <w:r>
        <w:rPr>
          <w:rFonts w:eastAsia="Calibri" w:cs="Arial"/>
          <w:szCs w:val="22"/>
          <w:lang w:bidi="ar-SA"/>
        </w:rPr>
        <w:t>Standard</w:t>
      </w:r>
      <w:r w:rsidR="00BC7AD1">
        <w:rPr>
          <w:rFonts w:eastAsia="Calibri" w:cs="Arial"/>
          <w:szCs w:val="22"/>
          <w:lang w:bidi="ar-SA"/>
        </w:rPr>
        <w:t xml:space="preserve"> 2.9.5 </w:t>
      </w:r>
      <w:r>
        <w:rPr>
          <w:rFonts w:eastAsia="Calibri" w:cs="Arial"/>
          <w:szCs w:val="22"/>
          <w:lang w:bidi="ar-SA"/>
        </w:rPr>
        <w:t xml:space="preserve">and Schedule 10 of the revised Code </w:t>
      </w:r>
      <w:r w:rsidR="00BC7AD1">
        <w:rPr>
          <w:rFonts w:eastAsia="Calibri" w:cs="Arial"/>
          <w:szCs w:val="22"/>
          <w:lang w:bidi="ar-SA"/>
        </w:rPr>
        <w:t xml:space="preserve">also </w:t>
      </w:r>
      <w:r w:rsidR="00212148">
        <w:rPr>
          <w:rFonts w:eastAsia="Calibri" w:cs="Arial"/>
          <w:szCs w:val="22"/>
          <w:lang w:bidi="ar-SA"/>
        </w:rPr>
        <w:t xml:space="preserve">provide for allergen declarations. </w:t>
      </w:r>
      <w:r w:rsidR="002A1286">
        <w:rPr>
          <w:rFonts w:eastAsia="Calibri" w:cs="Arial"/>
          <w:szCs w:val="22"/>
          <w:lang w:bidi="ar-SA"/>
        </w:rPr>
        <w:t xml:space="preserve">Standard 2.9.5 </w:t>
      </w:r>
      <w:r w:rsidR="005E1E52">
        <w:rPr>
          <w:rFonts w:eastAsia="Calibri" w:cs="Arial"/>
          <w:szCs w:val="22"/>
          <w:lang w:bidi="ar-SA"/>
        </w:rPr>
        <w:t>–</w:t>
      </w:r>
      <w:r w:rsidR="002A1286">
        <w:rPr>
          <w:rFonts w:eastAsia="Calibri" w:cs="Arial"/>
          <w:szCs w:val="22"/>
          <w:lang w:bidi="ar-SA"/>
        </w:rPr>
        <w:t xml:space="preserve"> </w:t>
      </w:r>
      <w:r w:rsidR="000A2D38">
        <w:rPr>
          <w:rFonts w:eastAsia="Calibri" w:cs="Arial"/>
          <w:szCs w:val="22"/>
          <w:lang w:bidi="ar-SA"/>
        </w:rPr>
        <w:t>Food for special medical p</w:t>
      </w:r>
      <w:r>
        <w:rPr>
          <w:rFonts w:eastAsia="Calibri" w:cs="Arial"/>
          <w:szCs w:val="22"/>
          <w:lang w:bidi="ar-SA"/>
        </w:rPr>
        <w:t xml:space="preserve">urposes addresses allergen declaration requirements by </w:t>
      </w:r>
      <w:r w:rsidR="00C77CC6">
        <w:rPr>
          <w:rFonts w:eastAsia="Calibri" w:cs="Arial"/>
          <w:szCs w:val="22"/>
          <w:lang w:bidi="ar-SA"/>
        </w:rPr>
        <w:t>c</w:t>
      </w:r>
      <w:r>
        <w:rPr>
          <w:rFonts w:eastAsia="Calibri" w:cs="Arial"/>
          <w:szCs w:val="22"/>
          <w:lang w:bidi="ar-SA"/>
        </w:rPr>
        <w:t>ross-referenc</w:t>
      </w:r>
      <w:r w:rsidR="00C77CC6">
        <w:rPr>
          <w:rFonts w:eastAsia="Calibri" w:cs="Arial"/>
          <w:szCs w:val="22"/>
          <w:lang w:bidi="ar-SA"/>
        </w:rPr>
        <w:t>ing</w:t>
      </w:r>
      <w:r>
        <w:rPr>
          <w:rFonts w:eastAsia="Calibri" w:cs="Arial"/>
          <w:szCs w:val="22"/>
          <w:lang w:bidi="ar-SA"/>
        </w:rPr>
        <w:t xml:space="preserve"> Standard 1.2.3. Schedule 10</w:t>
      </w:r>
      <w:r w:rsidR="002A1286">
        <w:rPr>
          <w:rFonts w:eastAsia="Calibri" w:cs="Arial"/>
          <w:szCs w:val="22"/>
          <w:lang w:bidi="ar-SA"/>
        </w:rPr>
        <w:t xml:space="preserve"> </w:t>
      </w:r>
      <w:r w:rsidR="00A533F6">
        <w:rPr>
          <w:rFonts w:eastAsia="Calibri" w:cs="Arial"/>
          <w:szCs w:val="22"/>
          <w:lang w:bidi="ar-SA"/>
        </w:rPr>
        <w:t>–</w:t>
      </w:r>
      <w:r w:rsidR="002A1286">
        <w:rPr>
          <w:rFonts w:eastAsia="Calibri" w:cs="Arial"/>
          <w:szCs w:val="22"/>
          <w:lang w:bidi="ar-SA"/>
        </w:rPr>
        <w:t xml:space="preserve"> </w:t>
      </w:r>
      <w:r w:rsidR="000A2D38">
        <w:rPr>
          <w:rFonts w:eastAsia="Calibri" w:cs="Arial"/>
          <w:szCs w:val="22"/>
          <w:lang w:bidi="ar-SA"/>
        </w:rPr>
        <w:t>Generic n</w:t>
      </w:r>
      <w:r>
        <w:rPr>
          <w:rFonts w:eastAsia="Calibri" w:cs="Arial"/>
          <w:szCs w:val="22"/>
          <w:lang w:bidi="ar-SA"/>
        </w:rPr>
        <w:t xml:space="preserve">ames of </w:t>
      </w:r>
      <w:r w:rsidR="000A2D38">
        <w:rPr>
          <w:rFonts w:eastAsia="Calibri" w:cs="Arial"/>
          <w:szCs w:val="22"/>
          <w:lang w:bidi="ar-SA"/>
        </w:rPr>
        <w:t>ingredients and conditions for their u</w:t>
      </w:r>
      <w:r>
        <w:rPr>
          <w:rFonts w:eastAsia="Calibri" w:cs="Arial"/>
          <w:szCs w:val="22"/>
          <w:lang w:bidi="ar-SA"/>
        </w:rPr>
        <w:t xml:space="preserve">se </w:t>
      </w:r>
      <w:r w:rsidR="00212148">
        <w:rPr>
          <w:rFonts w:eastAsia="Calibri" w:cs="Arial"/>
          <w:szCs w:val="22"/>
          <w:lang w:bidi="ar-SA"/>
        </w:rPr>
        <w:t xml:space="preserve">requires in the context of otherwise generically labelled fats and oils that, where the source is peanut, soybean or sesame, the specific source name must be declared. </w:t>
      </w:r>
      <w:r w:rsidR="00C77CC6">
        <w:rPr>
          <w:rFonts w:eastAsia="Calibri" w:cs="Arial"/>
          <w:szCs w:val="22"/>
          <w:lang w:bidi="ar-SA"/>
        </w:rPr>
        <w:t>T</w:t>
      </w:r>
      <w:r w:rsidR="00212148">
        <w:rPr>
          <w:rFonts w:eastAsia="Calibri" w:cs="Arial"/>
          <w:szCs w:val="22"/>
          <w:lang w:bidi="ar-SA"/>
        </w:rPr>
        <w:t>he requirement pertaining to soybean oils</w:t>
      </w:r>
      <w:r w:rsidR="00C77CC6">
        <w:rPr>
          <w:rFonts w:eastAsia="Calibri" w:cs="Arial"/>
          <w:szCs w:val="22"/>
          <w:lang w:bidi="ar-SA"/>
        </w:rPr>
        <w:t xml:space="preserve"> is relevant to this Proposal</w:t>
      </w:r>
      <w:r w:rsidR="00212148">
        <w:rPr>
          <w:rFonts w:eastAsia="Calibri" w:cs="Arial"/>
          <w:szCs w:val="22"/>
          <w:lang w:bidi="ar-SA"/>
        </w:rPr>
        <w:t xml:space="preserve">. </w:t>
      </w:r>
    </w:p>
    <w:p w14:paraId="72F032FB" w14:textId="77777777" w:rsidR="00AF387F" w:rsidRPr="000B6AF2" w:rsidRDefault="00F33BB8" w:rsidP="00D062E4">
      <w:pPr>
        <w:pStyle w:val="Heading2"/>
        <w:rPr>
          <w:u w:color="FFFF00"/>
        </w:rPr>
      </w:pPr>
      <w:bookmarkStart w:id="17" w:name="_Toc286391007"/>
      <w:bookmarkStart w:id="18" w:name="_Toc300933423"/>
      <w:bookmarkStart w:id="19" w:name="_Toc424653152"/>
      <w:bookmarkStart w:id="20" w:name="_Toc175381432"/>
      <w:r>
        <w:rPr>
          <w:u w:color="FFFF00"/>
        </w:rPr>
        <w:t>1</w:t>
      </w:r>
      <w:r w:rsidR="00F4333E">
        <w:rPr>
          <w:u w:color="FFFF00"/>
        </w:rPr>
        <w:t>.3</w:t>
      </w:r>
      <w:r w:rsidR="001542D8">
        <w:rPr>
          <w:u w:color="FFFF00"/>
        </w:rPr>
        <w:tab/>
      </w:r>
      <w:r w:rsidR="00741EFE">
        <w:rPr>
          <w:u w:color="FFFF00"/>
        </w:rPr>
        <w:t xml:space="preserve">Reasons for </w:t>
      </w:r>
      <w:bookmarkEnd w:id="17"/>
      <w:bookmarkEnd w:id="18"/>
      <w:r w:rsidR="00DE79D9" w:rsidRPr="002007E6">
        <w:t>preparing the Proposal</w:t>
      </w:r>
      <w:bookmarkEnd w:id="19"/>
    </w:p>
    <w:p w14:paraId="72F032FC" w14:textId="48E9E10E" w:rsidR="00A533F6" w:rsidRDefault="00116102" w:rsidP="00116102">
      <w:pPr>
        <w:widowControl/>
        <w:spacing w:after="60"/>
        <w:rPr>
          <w:color w:val="000000"/>
          <w:szCs w:val="22"/>
          <w:lang w:val="en-AU" w:eastAsia="en-AU" w:bidi="ar-SA"/>
        </w:rPr>
      </w:pPr>
      <w:bookmarkStart w:id="21" w:name="_Toc286391008"/>
      <w:bookmarkStart w:id="22" w:name="_Toc11735630"/>
      <w:bookmarkStart w:id="23" w:name="_Toc29883114"/>
      <w:bookmarkStart w:id="24" w:name="_Toc41906801"/>
      <w:bookmarkStart w:id="25" w:name="_Toc41907548"/>
      <w:bookmarkStart w:id="26" w:name="_Toc120358578"/>
      <w:bookmarkStart w:id="27" w:name="_Toc175381435"/>
      <w:bookmarkEnd w:id="3"/>
      <w:bookmarkEnd w:id="4"/>
      <w:bookmarkEnd w:id="5"/>
      <w:bookmarkEnd w:id="6"/>
      <w:bookmarkEnd w:id="7"/>
      <w:bookmarkEnd w:id="20"/>
      <w:r w:rsidRPr="00116102">
        <w:rPr>
          <w:color w:val="000000"/>
          <w:szCs w:val="22"/>
          <w:lang w:val="en-AU" w:eastAsia="en-AU" w:bidi="ar-SA"/>
        </w:rPr>
        <w:t>T</w:t>
      </w:r>
      <w:r>
        <w:rPr>
          <w:color w:val="000000"/>
          <w:szCs w:val="22"/>
          <w:lang w:val="en-AU" w:eastAsia="en-AU" w:bidi="ar-SA"/>
        </w:rPr>
        <w:t>here is evidence that some</w:t>
      </w:r>
      <w:r w:rsidRPr="00116102">
        <w:rPr>
          <w:color w:val="000000"/>
          <w:szCs w:val="22"/>
          <w:lang w:val="en-AU" w:eastAsia="en-AU" w:bidi="ar-SA"/>
        </w:rPr>
        <w:t xml:space="preserve"> products </w:t>
      </w:r>
      <w:r w:rsidR="00D00935">
        <w:rPr>
          <w:color w:val="000000"/>
          <w:szCs w:val="22"/>
          <w:lang w:val="en-AU" w:eastAsia="en-AU" w:bidi="ar-SA"/>
        </w:rPr>
        <w:t>that must be declared under</w:t>
      </w:r>
      <w:r>
        <w:rPr>
          <w:color w:val="000000"/>
          <w:szCs w:val="22"/>
          <w:lang w:val="en-AU" w:eastAsia="en-AU" w:bidi="ar-SA"/>
        </w:rPr>
        <w:t xml:space="preserve"> Standard 1.2.3 </w:t>
      </w:r>
      <w:r w:rsidR="00D00935">
        <w:rPr>
          <w:color w:val="000000"/>
          <w:szCs w:val="22"/>
          <w:lang w:val="en-AU" w:eastAsia="en-AU" w:bidi="ar-SA"/>
        </w:rPr>
        <w:t xml:space="preserve">do </w:t>
      </w:r>
      <w:r w:rsidRPr="00116102">
        <w:rPr>
          <w:color w:val="000000"/>
          <w:szCs w:val="22"/>
          <w:lang w:val="en-AU" w:eastAsia="en-AU" w:bidi="ar-SA"/>
        </w:rPr>
        <w:t>not pose a risk to allergic consumers. As a consequence, food choice for allergic consumer</w:t>
      </w:r>
      <w:r w:rsidR="00C6406F">
        <w:rPr>
          <w:color w:val="000000"/>
          <w:szCs w:val="22"/>
          <w:lang w:val="en-AU" w:eastAsia="en-AU" w:bidi="ar-SA"/>
        </w:rPr>
        <w:t xml:space="preserve">s is unnecessarily restrictive and </w:t>
      </w:r>
      <w:r w:rsidRPr="00116102">
        <w:rPr>
          <w:color w:val="000000"/>
          <w:szCs w:val="22"/>
          <w:lang w:val="en-AU" w:eastAsia="en-AU" w:bidi="ar-SA"/>
        </w:rPr>
        <w:t xml:space="preserve">the current labelling requirements are </w:t>
      </w:r>
      <w:r w:rsidR="009254FD">
        <w:rPr>
          <w:color w:val="000000"/>
          <w:szCs w:val="22"/>
          <w:lang w:val="en-AU" w:eastAsia="en-AU" w:bidi="ar-SA"/>
        </w:rPr>
        <w:t xml:space="preserve">unnecessarily </w:t>
      </w:r>
      <w:r w:rsidRPr="00116102">
        <w:rPr>
          <w:color w:val="000000"/>
          <w:szCs w:val="22"/>
          <w:lang w:val="en-AU" w:eastAsia="en-AU" w:bidi="ar-SA"/>
        </w:rPr>
        <w:t xml:space="preserve">onerous </w:t>
      </w:r>
      <w:r w:rsidR="00D8207F">
        <w:rPr>
          <w:color w:val="000000"/>
          <w:szCs w:val="22"/>
          <w:lang w:val="en-AU" w:eastAsia="en-AU" w:bidi="ar-SA"/>
        </w:rPr>
        <w:t xml:space="preserve">for </w:t>
      </w:r>
      <w:r w:rsidRPr="00116102">
        <w:rPr>
          <w:color w:val="000000"/>
          <w:szCs w:val="22"/>
          <w:lang w:val="en-AU" w:eastAsia="en-AU" w:bidi="ar-SA"/>
        </w:rPr>
        <w:t>industry</w:t>
      </w:r>
      <w:r w:rsidR="00C6406F">
        <w:rPr>
          <w:color w:val="000000"/>
          <w:szCs w:val="22"/>
          <w:lang w:val="en-AU" w:eastAsia="en-AU" w:bidi="ar-SA"/>
        </w:rPr>
        <w:t xml:space="preserve"> and regulatory agencies. </w:t>
      </w:r>
      <w:r>
        <w:rPr>
          <w:color w:val="000000"/>
          <w:szCs w:val="22"/>
          <w:lang w:val="en-AU" w:eastAsia="en-AU" w:bidi="ar-SA"/>
        </w:rPr>
        <w:t>Additionally</w:t>
      </w:r>
      <w:r w:rsidRPr="00116102">
        <w:rPr>
          <w:color w:val="000000"/>
          <w:szCs w:val="22"/>
          <w:lang w:val="en-AU" w:eastAsia="en-AU" w:bidi="ar-SA"/>
        </w:rPr>
        <w:t xml:space="preserve">, Australian and New Zealand industries </w:t>
      </w:r>
      <w:r w:rsidR="005F450D">
        <w:rPr>
          <w:color w:val="000000"/>
          <w:szCs w:val="22"/>
          <w:lang w:val="en-AU" w:eastAsia="en-AU" w:bidi="ar-SA"/>
        </w:rPr>
        <w:t>face</w:t>
      </w:r>
      <w:r w:rsidRPr="00116102">
        <w:rPr>
          <w:color w:val="000000"/>
          <w:szCs w:val="22"/>
          <w:lang w:val="en-AU" w:eastAsia="en-AU" w:bidi="ar-SA"/>
        </w:rPr>
        <w:t xml:space="preserve"> market limitations and trade issues </w:t>
      </w:r>
      <w:r w:rsidR="00D00935">
        <w:rPr>
          <w:color w:val="000000"/>
          <w:szCs w:val="22"/>
          <w:lang w:val="en-AU" w:eastAsia="en-AU" w:bidi="ar-SA"/>
        </w:rPr>
        <w:t xml:space="preserve">that </w:t>
      </w:r>
      <w:r w:rsidRPr="00116102">
        <w:rPr>
          <w:color w:val="000000"/>
          <w:szCs w:val="22"/>
          <w:lang w:val="en-AU" w:eastAsia="en-AU" w:bidi="ar-SA"/>
        </w:rPr>
        <w:t xml:space="preserve">hamper </w:t>
      </w:r>
      <w:r w:rsidR="00C6406F">
        <w:rPr>
          <w:color w:val="000000"/>
          <w:szCs w:val="22"/>
          <w:lang w:val="en-AU" w:eastAsia="en-AU" w:bidi="ar-SA"/>
        </w:rPr>
        <w:t xml:space="preserve">international </w:t>
      </w:r>
      <w:r w:rsidRPr="00116102">
        <w:rPr>
          <w:color w:val="000000"/>
          <w:szCs w:val="22"/>
          <w:lang w:val="en-AU" w:eastAsia="en-AU" w:bidi="ar-SA"/>
        </w:rPr>
        <w:t>competiveness</w:t>
      </w:r>
      <w:r w:rsidR="00C6406F">
        <w:rPr>
          <w:color w:val="000000"/>
          <w:szCs w:val="22"/>
          <w:lang w:val="en-AU" w:eastAsia="en-AU" w:bidi="ar-SA"/>
        </w:rPr>
        <w:t xml:space="preserve">, </w:t>
      </w:r>
      <w:r w:rsidR="00C31BF1">
        <w:rPr>
          <w:color w:val="000000"/>
          <w:szCs w:val="22"/>
          <w:lang w:val="en-AU" w:eastAsia="en-AU" w:bidi="ar-SA"/>
        </w:rPr>
        <w:t xml:space="preserve">because </w:t>
      </w:r>
      <w:r w:rsidR="00C8667D">
        <w:rPr>
          <w:color w:val="000000"/>
          <w:szCs w:val="22"/>
          <w:lang w:val="en-AU" w:eastAsia="en-AU" w:bidi="ar-SA"/>
        </w:rPr>
        <w:t xml:space="preserve">of </w:t>
      </w:r>
      <w:r w:rsidR="00C31BF1">
        <w:rPr>
          <w:color w:val="000000"/>
          <w:szCs w:val="22"/>
          <w:lang w:val="en-AU" w:eastAsia="en-AU" w:bidi="ar-SA"/>
        </w:rPr>
        <w:t>exemptions</w:t>
      </w:r>
      <w:r w:rsidR="00C6406F">
        <w:rPr>
          <w:color w:val="000000"/>
          <w:szCs w:val="22"/>
          <w:lang w:val="en-AU" w:eastAsia="en-AU" w:bidi="ar-SA"/>
        </w:rPr>
        <w:t xml:space="preserve"> </w:t>
      </w:r>
      <w:r w:rsidR="00C57BD7">
        <w:rPr>
          <w:color w:val="000000"/>
          <w:szCs w:val="22"/>
          <w:lang w:val="en-AU" w:eastAsia="en-AU" w:bidi="ar-SA"/>
        </w:rPr>
        <w:t xml:space="preserve">to allergen declarations </w:t>
      </w:r>
      <w:r w:rsidR="00D00935">
        <w:rPr>
          <w:color w:val="000000"/>
          <w:szCs w:val="22"/>
          <w:lang w:val="en-AU" w:eastAsia="en-AU" w:bidi="ar-SA"/>
        </w:rPr>
        <w:t xml:space="preserve">that are </w:t>
      </w:r>
      <w:r w:rsidR="00C6406F">
        <w:rPr>
          <w:color w:val="000000"/>
          <w:szCs w:val="22"/>
          <w:lang w:val="en-AU" w:eastAsia="en-AU" w:bidi="ar-SA"/>
        </w:rPr>
        <w:t xml:space="preserve">already </w:t>
      </w:r>
      <w:r w:rsidR="00D8207F">
        <w:rPr>
          <w:color w:val="000000"/>
          <w:szCs w:val="22"/>
          <w:lang w:val="en-AU" w:eastAsia="en-AU" w:bidi="ar-SA"/>
        </w:rPr>
        <w:t>in place</w:t>
      </w:r>
      <w:r w:rsidR="00C8667D">
        <w:rPr>
          <w:color w:val="000000"/>
          <w:szCs w:val="22"/>
          <w:lang w:val="en-AU" w:eastAsia="en-AU" w:bidi="ar-SA"/>
        </w:rPr>
        <w:t xml:space="preserve"> </w:t>
      </w:r>
      <w:r w:rsidR="00D00935">
        <w:rPr>
          <w:color w:val="000000"/>
          <w:szCs w:val="22"/>
          <w:lang w:val="en-AU" w:eastAsia="en-AU" w:bidi="ar-SA"/>
        </w:rPr>
        <w:t>(</w:t>
      </w:r>
      <w:r w:rsidR="00C8667D">
        <w:rPr>
          <w:color w:val="000000"/>
          <w:szCs w:val="22"/>
          <w:lang w:val="en-AU" w:eastAsia="en-AU" w:bidi="ar-SA"/>
        </w:rPr>
        <w:t>especially</w:t>
      </w:r>
      <w:r w:rsidR="00D8207F">
        <w:rPr>
          <w:color w:val="000000"/>
          <w:szCs w:val="22"/>
          <w:lang w:val="en-AU" w:eastAsia="en-AU" w:bidi="ar-SA"/>
        </w:rPr>
        <w:t xml:space="preserve"> </w:t>
      </w:r>
      <w:r w:rsidR="00C6406F">
        <w:rPr>
          <w:color w:val="000000"/>
          <w:szCs w:val="22"/>
          <w:lang w:val="en-AU" w:eastAsia="en-AU" w:bidi="ar-SA"/>
        </w:rPr>
        <w:t>in Europe</w:t>
      </w:r>
      <w:r w:rsidR="002B5F0C">
        <w:rPr>
          <w:color w:val="000000"/>
          <w:szCs w:val="22"/>
          <w:lang w:val="en-AU" w:eastAsia="en-AU" w:bidi="ar-SA"/>
        </w:rPr>
        <w:t xml:space="preserve"> and North America</w:t>
      </w:r>
      <w:r w:rsidR="00D00935">
        <w:rPr>
          <w:color w:val="000000"/>
          <w:szCs w:val="22"/>
          <w:lang w:val="en-AU" w:eastAsia="en-AU" w:bidi="ar-SA"/>
        </w:rPr>
        <w:t>)</w:t>
      </w:r>
      <w:r w:rsidR="00C6406F">
        <w:rPr>
          <w:color w:val="000000"/>
          <w:szCs w:val="22"/>
          <w:lang w:val="en-AU" w:eastAsia="en-AU" w:bidi="ar-SA"/>
        </w:rPr>
        <w:t>.</w:t>
      </w:r>
      <w:r w:rsidR="00A533F6">
        <w:rPr>
          <w:color w:val="000000"/>
          <w:szCs w:val="22"/>
          <w:lang w:val="en-AU" w:eastAsia="en-AU" w:bidi="ar-SA"/>
        </w:rPr>
        <w:br w:type="page"/>
      </w:r>
    </w:p>
    <w:p w14:paraId="72F032FD" w14:textId="77777777" w:rsidR="00163151" w:rsidRPr="00163151" w:rsidRDefault="00654088" w:rsidP="00122E49">
      <w:pPr>
        <w:pStyle w:val="Heading3"/>
        <w:rPr>
          <w:snapToGrid w:val="0"/>
          <w:lang w:val="en-AU"/>
        </w:rPr>
      </w:pPr>
      <w:bookmarkStart w:id="28" w:name="_Toc424653153"/>
      <w:r>
        <w:rPr>
          <w:snapToGrid w:val="0"/>
          <w:lang w:val="en-AU"/>
        </w:rPr>
        <w:lastRenderedPageBreak/>
        <w:t>1.3.1</w:t>
      </w:r>
      <w:r>
        <w:rPr>
          <w:snapToGrid w:val="0"/>
          <w:lang w:val="en-AU"/>
        </w:rPr>
        <w:tab/>
      </w:r>
      <w:r w:rsidR="00163151" w:rsidRPr="00163151">
        <w:rPr>
          <w:snapToGrid w:val="0"/>
          <w:lang w:val="en-AU"/>
        </w:rPr>
        <w:t>Allergen Review</w:t>
      </w:r>
      <w:bookmarkEnd w:id="28"/>
    </w:p>
    <w:p w14:paraId="72F032FE" w14:textId="77777777" w:rsidR="00163151" w:rsidRPr="00163151" w:rsidRDefault="00630502" w:rsidP="00163151">
      <w:pPr>
        <w:widowControl/>
        <w:rPr>
          <w:color w:val="000000"/>
          <w:lang w:val="en-AU" w:eastAsia="en-AU" w:bidi="ar-SA"/>
        </w:rPr>
      </w:pPr>
      <w:r>
        <w:rPr>
          <w:snapToGrid w:val="0"/>
          <w:color w:val="000000"/>
          <w:lang w:val="en-AU" w:eastAsia="en-AU" w:bidi="ar-SA"/>
        </w:rPr>
        <w:t xml:space="preserve">A </w:t>
      </w:r>
      <w:r w:rsidR="00163151" w:rsidRPr="00163151">
        <w:rPr>
          <w:snapToGrid w:val="0"/>
          <w:color w:val="000000"/>
          <w:lang w:val="en-AU" w:eastAsia="en-AU" w:bidi="ar-SA"/>
        </w:rPr>
        <w:t>Review of the Regulatory Management of Food Allergens (Allergen Review)</w:t>
      </w:r>
      <w:r w:rsidR="00C57BD7">
        <w:rPr>
          <w:snapToGrid w:val="0"/>
          <w:color w:val="000000"/>
          <w:lang w:val="en-AU" w:eastAsia="en-AU" w:bidi="ar-SA"/>
        </w:rPr>
        <w:t xml:space="preserve"> by FSANZ</w:t>
      </w:r>
      <w:r w:rsidR="00163151" w:rsidRPr="00163151">
        <w:rPr>
          <w:snapToGrid w:val="0"/>
          <w:color w:val="000000"/>
          <w:lang w:val="en-AU" w:eastAsia="en-AU" w:bidi="ar-SA"/>
        </w:rPr>
        <w:t>, published in December 2010</w:t>
      </w:r>
      <w:r w:rsidR="00195A75">
        <w:rPr>
          <w:rStyle w:val="FootnoteReference"/>
          <w:snapToGrid w:val="0"/>
          <w:color w:val="000000"/>
          <w:lang w:val="en-AU" w:eastAsia="en-AU" w:bidi="ar-SA"/>
        </w:rPr>
        <w:footnoteReference w:id="2"/>
      </w:r>
      <w:r w:rsidR="00163151" w:rsidRPr="00163151">
        <w:rPr>
          <w:snapToGrid w:val="0"/>
          <w:color w:val="000000"/>
          <w:lang w:val="en-AU" w:eastAsia="en-AU" w:bidi="ar-SA"/>
        </w:rPr>
        <w:t xml:space="preserve">, considered the issue of exemption of ingredients derived from allergenic foods. A key recommendation </w:t>
      </w:r>
      <w:r w:rsidR="00B93EC3">
        <w:rPr>
          <w:snapToGrid w:val="0"/>
          <w:color w:val="000000"/>
          <w:lang w:val="en-AU" w:eastAsia="en-AU" w:bidi="ar-SA"/>
        </w:rPr>
        <w:t xml:space="preserve">from the Review </w:t>
      </w:r>
      <w:r w:rsidR="00163151" w:rsidRPr="00163151">
        <w:rPr>
          <w:snapToGrid w:val="0"/>
          <w:color w:val="000000"/>
          <w:lang w:val="en-AU" w:eastAsia="en-AU" w:bidi="ar-SA"/>
        </w:rPr>
        <w:t>was for:</w:t>
      </w:r>
      <w:r w:rsidR="00163151" w:rsidRPr="00163151">
        <w:rPr>
          <w:i/>
          <w:snapToGrid w:val="0"/>
          <w:color w:val="000000"/>
          <w:lang w:val="en-AU" w:eastAsia="en-AU" w:bidi="ar-SA"/>
        </w:rPr>
        <w:t xml:space="preserve"> </w:t>
      </w:r>
      <w:r w:rsidR="00163151" w:rsidRPr="00163151">
        <w:rPr>
          <w:i/>
          <w:color w:val="000000"/>
          <w:lang w:val="en-AU" w:eastAsia="en-AU" w:bidi="ar-SA"/>
        </w:rPr>
        <w:t>FSANZ to consider, on a case-by-case basis, the scientific and clinical data available on the allergenicity of food ingredients derived from allergenic sources.</w:t>
      </w:r>
      <w:r w:rsidR="00163151" w:rsidRPr="00163151">
        <w:rPr>
          <w:color w:val="000000"/>
          <w:lang w:val="en-AU" w:eastAsia="en-AU" w:bidi="ar-SA"/>
        </w:rPr>
        <w:t xml:space="preserve"> </w:t>
      </w:r>
      <w:r>
        <w:rPr>
          <w:color w:val="000000"/>
          <w:lang w:val="en-AU" w:eastAsia="en-AU" w:bidi="ar-SA"/>
        </w:rPr>
        <w:t>Ministers responsible for food regulation</w:t>
      </w:r>
      <w:r w:rsidR="00163151" w:rsidRPr="00163151">
        <w:rPr>
          <w:color w:val="000000"/>
          <w:lang w:val="en-AU" w:eastAsia="en-AU" w:bidi="ar-SA"/>
        </w:rPr>
        <w:t xml:space="preserve"> endorsed the review and its recommendations in 2011, including that FSANZ ...</w:t>
      </w:r>
      <w:r w:rsidR="00163151" w:rsidRPr="00163151">
        <w:rPr>
          <w:i/>
          <w:color w:val="000000"/>
          <w:lang w:val="en-AU" w:eastAsia="en-AU" w:bidi="ar-SA"/>
        </w:rPr>
        <w:t>i</w:t>
      </w:r>
      <w:r w:rsidR="00163151" w:rsidRPr="00163151">
        <w:rPr>
          <w:i/>
          <w:color w:val="000000"/>
          <w:szCs w:val="22"/>
          <w:lang w:val="en-AU" w:eastAsia="en-AU" w:bidi="ar-SA"/>
        </w:rPr>
        <w:t>n consultation with the food industry, develop options to reflect the evidence base through guidance and/or regulatory</w:t>
      </w:r>
      <w:r w:rsidR="00163151" w:rsidRPr="00163151">
        <w:rPr>
          <w:color w:val="000000"/>
          <w:szCs w:val="22"/>
          <w:lang w:val="en-AU" w:eastAsia="en-AU" w:bidi="ar-SA"/>
        </w:rPr>
        <w:t xml:space="preserve"> </w:t>
      </w:r>
      <w:r w:rsidR="00163151" w:rsidRPr="00163151">
        <w:rPr>
          <w:i/>
          <w:color w:val="000000"/>
          <w:szCs w:val="22"/>
          <w:lang w:val="en-AU" w:eastAsia="en-AU" w:bidi="ar-SA"/>
        </w:rPr>
        <w:t>amendments.</w:t>
      </w:r>
      <w:r w:rsidR="00A91810">
        <w:rPr>
          <w:color w:val="000000"/>
          <w:szCs w:val="22"/>
          <w:lang w:val="en-AU" w:eastAsia="en-AU" w:bidi="ar-SA"/>
        </w:rPr>
        <w:t xml:space="preserve"> This P</w:t>
      </w:r>
      <w:r w:rsidR="00163151" w:rsidRPr="00163151">
        <w:rPr>
          <w:color w:val="000000"/>
          <w:szCs w:val="22"/>
          <w:lang w:val="en-AU" w:eastAsia="en-AU" w:bidi="ar-SA"/>
        </w:rPr>
        <w:t>roposal seeks to implement th</w:t>
      </w:r>
      <w:r w:rsidR="00C96E4E">
        <w:rPr>
          <w:color w:val="000000"/>
          <w:szCs w:val="22"/>
          <w:lang w:val="en-AU" w:eastAsia="en-AU" w:bidi="ar-SA"/>
        </w:rPr>
        <w:t>e Ministers</w:t>
      </w:r>
      <w:r w:rsidR="000B59D5">
        <w:rPr>
          <w:color w:val="000000"/>
          <w:szCs w:val="22"/>
          <w:lang w:val="en-AU" w:eastAsia="en-AU" w:bidi="ar-SA"/>
        </w:rPr>
        <w:t>’</w:t>
      </w:r>
      <w:r w:rsidR="00C96E4E" w:rsidRPr="00163151">
        <w:rPr>
          <w:color w:val="000000"/>
          <w:szCs w:val="22"/>
          <w:lang w:val="en-AU" w:eastAsia="en-AU" w:bidi="ar-SA"/>
        </w:rPr>
        <w:t xml:space="preserve"> </w:t>
      </w:r>
      <w:r w:rsidR="00163151" w:rsidRPr="00163151">
        <w:rPr>
          <w:color w:val="000000"/>
          <w:szCs w:val="22"/>
          <w:lang w:val="en-AU" w:eastAsia="en-AU" w:bidi="ar-SA"/>
        </w:rPr>
        <w:t>recommendation</w:t>
      </w:r>
      <w:r w:rsidR="00C96E4E">
        <w:rPr>
          <w:color w:val="000000"/>
          <w:szCs w:val="22"/>
          <w:lang w:val="en-AU" w:eastAsia="en-AU" w:bidi="ar-SA"/>
        </w:rPr>
        <w:t>.</w:t>
      </w:r>
      <w:r w:rsidR="00C57BD7">
        <w:rPr>
          <w:color w:val="000000"/>
          <w:szCs w:val="22"/>
          <w:lang w:val="en-AU" w:eastAsia="en-AU" w:bidi="ar-SA"/>
        </w:rPr>
        <w:t xml:space="preserve"> </w:t>
      </w:r>
    </w:p>
    <w:p w14:paraId="72F032FF" w14:textId="77777777" w:rsidR="00C556A2" w:rsidRPr="00163151" w:rsidRDefault="00C556A2" w:rsidP="00C556A2">
      <w:pPr>
        <w:pStyle w:val="Heading3"/>
        <w:rPr>
          <w:lang w:val="en-AU"/>
        </w:rPr>
      </w:pPr>
      <w:bookmarkStart w:id="29" w:name="_Toc424653154"/>
      <w:r>
        <w:rPr>
          <w:lang w:val="en-AU"/>
        </w:rPr>
        <w:t>1.3.2</w:t>
      </w:r>
      <w:r>
        <w:rPr>
          <w:lang w:val="en-AU"/>
        </w:rPr>
        <w:tab/>
      </w:r>
      <w:r w:rsidRPr="00163151">
        <w:rPr>
          <w:lang w:val="en-AU"/>
        </w:rPr>
        <w:t>Preliminary information</w:t>
      </w:r>
      <w:bookmarkEnd w:id="29"/>
      <w:r w:rsidRPr="00163151">
        <w:rPr>
          <w:lang w:val="en-AU"/>
        </w:rPr>
        <w:t xml:space="preserve"> </w:t>
      </w:r>
    </w:p>
    <w:p w14:paraId="72F03300" w14:textId="64C01CC1" w:rsidR="00C556A2" w:rsidRPr="00163151" w:rsidRDefault="00755022" w:rsidP="00C556A2">
      <w:pPr>
        <w:widowControl/>
        <w:rPr>
          <w:color w:val="000000"/>
          <w:lang w:val="en-AU" w:eastAsia="en-AU" w:bidi="ar-SA"/>
        </w:rPr>
      </w:pPr>
      <w:r>
        <w:rPr>
          <w:color w:val="000000"/>
          <w:lang w:val="en-AU" w:eastAsia="en-AU" w:bidi="ar-SA"/>
        </w:rPr>
        <w:t xml:space="preserve">The </w:t>
      </w:r>
      <w:r w:rsidRPr="00163151">
        <w:rPr>
          <w:color w:val="000000"/>
          <w:lang w:val="en-AU" w:eastAsia="en-AU" w:bidi="ar-SA"/>
        </w:rPr>
        <w:t>Environmental Science and Research funded by the New Zealand Ministry for Primary Industries (MPI)</w:t>
      </w:r>
      <w:r>
        <w:rPr>
          <w:color w:val="000000"/>
          <w:lang w:val="en-AU" w:eastAsia="en-AU" w:bidi="ar-SA"/>
        </w:rPr>
        <w:t xml:space="preserve"> undertook and reported on two analytical surveys of </w:t>
      </w:r>
      <w:r w:rsidRPr="00163151">
        <w:rPr>
          <w:color w:val="000000"/>
          <w:lang w:val="en-AU" w:eastAsia="en-AU" w:bidi="ar-SA"/>
        </w:rPr>
        <w:t>levels of residual protein in alcohol derived from wheat and whey, glucose syrup</w:t>
      </w:r>
      <w:r>
        <w:rPr>
          <w:color w:val="000000"/>
          <w:lang w:val="en-AU" w:eastAsia="en-AU" w:bidi="ar-SA"/>
        </w:rPr>
        <w:t xml:space="preserve"> and</w:t>
      </w:r>
      <w:r w:rsidRPr="00163151">
        <w:rPr>
          <w:color w:val="000000"/>
          <w:lang w:val="en-AU" w:eastAsia="en-AU" w:bidi="ar-SA"/>
        </w:rPr>
        <w:t xml:space="preserve"> </w:t>
      </w:r>
      <w:r>
        <w:rPr>
          <w:color w:val="000000"/>
          <w:lang w:val="en-AU" w:eastAsia="en-AU" w:bidi="ar-SA"/>
        </w:rPr>
        <w:t xml:space="preserve">fully </w:t>
      </w:r>
      <w:r w:rsidRPr="00163151">
        <w:rPr>
          <w:color w:val="000000"/>
          <w:lang w:val="en-AU" w:eastAsia="en-AU" w:bidi="ar-SA"/>
        </w:rPr>
        <w:t xml:space="preserve">refined </w:t>
      </w:r>
      <w:r>
        <w:rPr>
          <w:color w:val="000000"/>
          <w:lang w:val="en-AU" w:eastAsia="en-AU" w:bidi="ar-SA"/>
        </w:rPr>
        <w:t>soybean</w:t>
      </w:r>
      <w:r w:rsidRPr="00163151">
        <w:rPr>
          <w:color w:val="000000"/>
          <w:lang w:val="en-AU" w:eastAsia="en-AU" w:bidi="ar-SA"/>
        </w:rPr>
        <w:t xml:space="preserve"> oil</w:t>
      </w:r>
      <w:r>
        <w:rPr>
          <w:color w:val="000000"/>
          <w:lang w:val="en-AU" w:eastAsia="en-AU" w:bidi="ar-SA"/>
        </w:rPr>
        <w:t>.</w:t>
      </w:r>
      <w:r w:rsidRPr="00163151">
        <w:rPr>
          <w:color w:val="000000"/>
          <w:lang w:val="en-AU" w:eastAsia="en-AU" w:bidi="ar-SA"/>
        </w:rPr>
        <w:t xml:space="preserve"> </w:t>
      </w:r>
      <w:r w:rsidR="00C556A2" w:rsidRPr="00163151">
        <w:rPr>
          <w:color w:val="000000"/>
          <w:lang w:val="en-AU" w:eastAsia="en-AU" w:bidi="ar-SA"/>
        </w:rPr>
        <w:t xml:space="preserve">FSANZ was involved in identifying potential </w:t>
      </w:r>
      <w:r w:rsidR="002B5F0C">
        <w:rPr>
          <w:color w:val="000000"/>
          <w:lang w:val="en-AU" w:eastAsia="en-AU" w:bidi="ar-SA"/>
        </w:rPr>
        <w:t>food</w:t>
      </w:r>
      <w:r w:rsidR="00C556A2" w:rsidRPr="00163151">
        <w:rPr>
          <w:color w:val="000000"/>
          <w:lang w:val="en-AU" w:eastAsia="en-AU" w:bidi="ar-SA"/>
        </w:rPr>
        <w:t>s, visiting manufacturing sites, considering processes and organising provision of samples for</w:t>
      </w:r>
      <w:r>
        <w:rPr>
          <w:color w:val="000000"/>
          <w:lang w:val="en-AU" w:eastAsia="en-AU" w:bidi="ar-SA"/>
        </w:rPr>
        <w:t xml:space="preserve"> the</w:t>
      </w:r>
      <w:r w:rsidR="00C556A2" w:rsidRPr="00163151">
        <w:rPr>
          <w:color w:val="000000"/>
          <w:lang w:val="en-AU" w:eastAsia="en-AU" w:bidi="ar-SA"/>
        </w:rPr>
        <w:t xml:space="preserve"> two</w:t>
      </w:r>
      <w:r>
        <w:rPr>
          <w:color w:val="000000"/>
          <w:lang w:val="en-AU" w:eastAsia="en-AU" w:bidi="ar-SA"/>
        </w:rPr>
        <w:t xml:space="preserve"> surveys.</w:t>
      </w:r>
    </w:p>
    <w:p w14:paraId="72F03301" w14:textId="77777777" w:rsidR="00C556A2" w:rsidRPr="00163151" w:rsidRDefault="00C556A2" w:rsidP="00C556A2">
      <w:pPr>
        <w:widowControl/>
        <w:rPr>
          <w:color w:val="000000"/>
          <w:lang w:val="en-AU" w:eastAsia="en-AU" w:bidi="ar-SA"/>
        </w:rPr>
      </w:pPr>
    </w:p>
    <w:p w14:paraId="72F03302" w14:textId="77777777" w:rsidR="00C556A2" w:rsidRPr="00163151" w:rsidRDefault="00C556A2" w:rsidP="00C556A2">
      <w:pPr>
        <w:widowControl/>
        <w:rPr>
          <w:color w:val="000000"/>
          <w:lang w:val="en-AU" w:eastAsia="en-AU" w:bidi="ar-SA"/>
        </w:rPr>
      </w:pPr>
      <w:r w:rsidRPr="00163151">
        <w:rPr>
          <w:color w:val="000000"/>
          <w:lang w:val="en-AU" w:eastAsia="en-AU" w:bidi="ar-SA"/>
        </w:rPr>
        <w:t xml:space="preserve">FSANZ met with members of the Australian food industry through a </w:t>
      </w:r>
      <w:r>
        <w:rPr>
          <w:color w:val="000000"/>
          <w:lang w:val="en-AU" w:eastAsia="en-AU" w:bidi="ar-SA"/>
        </w:rPr>
        <w:t>dedicated</w:t>
      </w:r>
      <w:r w:rsidRPr="00163151">
        <w:rPr>
          <w:color w:val="000000"/>
          <w:lang w:val="en-AU" w:eastAsia="en-AU" w:bidi="ar-SA"/>
        </w:rPr>
        <w:t xml:space="preserve"> Working Group </w:t>
      </w:r>
      <w:r>
        <w:rPr>
          <w:color w:val="000000"/>
          <w:lang w:val="en-AU" w:eastAsia="en-AU" w:bidi="ar-SA"/>
        </w:rPr>
        <w:t xml:space="preserve">established by </w:t>
      </w:r>
      <w:r w:rsidRPr="00163151">
        <w:rPr>
          <w:color w:val="000000"/>
          <w:lang w:val="en-AU" w:eastAsia="en-AU" w:bidi="ar-SA"/>
        </w:rPr>
        <w:t>the</w:t>
      </w:r>
      <w:r>
        <w:rPr>
          <w:color w:val="000000"/>
          <w:lang w:val="en-AU" w:eastAsia="en-AU" w:bidi="ar-SA"/>
        </w:rPr>
        <w:t xml:space="preserve"> Allergen Bureau</w:t>
      </w:r>
      <w:r w:rsidRPr="00163151">
        <w:rPr>
          <w:color w:val="000000"/>
          <w:lang w:val="en-AU" w:eastAsia="en-AU" w:bidi="ar-SA"/>
        </w:rPr>
        <w:t xml:space="preserve"> to facilitate </w:t>
      </w:r>
      <w:r>
        <w:rPr>
          <w:color w:val="000000"/>
          <w:lang w:val="en-AU" w:eastAsia="en-AU" w:bidi="ar-SA"/>
        </w:rPr>
        <w:t>work on possible exemptions</w:t>
      </w:r>
      <w:r w:rsidRPr="00163151">
        <w:rPr>
          <w:color w:val="000000"/>
          <w:lang w:val="en-AU" w:eastAsia="en-AU" w:bidi="ar-SA"/>
        </w:rPr>
        <w:t xml:space="preserve">. The Working Group provided a prioritised list of ingredients for FSANZ to consider for exemption.  </w:t>
      </w:r>
    </w:p>
    <w:p w14:paraId="72F03303" w14:textId="77777777" w:rsidR="00C556A2" w:rsidRPr="00163151" w:rsidRDefault="00C556A2" w:rsidP="00C556A2">
      <w:pPr>
        <w:widowControl/>
        <w:rPr>
          <w:color w:val="000000"/>
          <w:lang w:val="en-AU" w:eastAsia="en-AU" w:bidi="ar-SA"/>
        </w:rPr>
      </w:pPr>
    </w:p>
    <w:p w14:paraId="2D518B3E" w14:textId="2265E9FA" w:rsidR="008B5E83" w:rsidRPr="00163151" w:rsidRDefault="008B5E83" w:rsidP="00C556A2">
      <w:pPr>
        <w:widowControl/>
        <w:rPr>
          <w:color w:val="000000"/>
          <w:lang w:val="en-AU" w:eastAsia="en-AU" w:bidi="ar-SA"/>
        </w:rPr>
      </w:pPr>
      <w:r w:rsidRPr="008B5E83">
        <w:rPr>
          <w:color w:val="000000"/>
          <w:lang w:val="en-AU" w:eastAsia="en-AU" w:bidi="ar-SA"/>
        </w:rPr>
        <w:t>The FSANZ risk assessment for each of the prioritised ingredients considered published and unpublished scientific studies along with analytical data from FSANZ/MPI projects and the European Food Safety Authority (EFSA) review of exemptions. The outcome of these risk assessments was that these nominated ingredients would pose a negligible risk to the majority of allergic consumers. These findings were supported by the Food Allergy and Intolerance Scientific Advisory Group (FAISAG). The FAISAG was established by FSANZ and includes allergy clinicians from Australia and New Zealand who are recognised as experts in their field. From these risk assessments it was considered there was sufficient evidence to support preparing a Proposal to vary the Code to allow for certain exemptions to allergen declarations.</w:t>
      </w:r>
    </w:p>
    <w:p w14:paraId="72F03305" w14:textId="77777777" w:rsidR="00DE79D9" w:rsidRDefault="00D3171B" w:rsidP="00DE79D9">
      <w:pPr>
        <w:pStyle w:val="Heading2"/>
      </w:pPr>
      <w:bookmarkStart w:id="30" w:name="_Toc424653155"/>
      <w:r>
        <w:t>1</w:t>
      </w:r>
      <w:r w:rsidR="00F4333E">
        <w:t>.4</w:t>
      </w:r>
      <w:r w:rsidR="00DE79D9">
        <w:tab/>
        <w:t>Procedure for assessment</w:t>
      </w:r>
      <w:bookmarkEnd w:id="30"/>
    </w:p>
    <w:p w14:paraId="72F03306" w14:textId="77777777" w:rsidR="00DE79D9" w:rsidRDefault="00DE79D9" w:rsidP="00DE79D9">
      <w:r w:rsidRPr="00932F14">
        <w:t xml:space="preserve">The </w:t>
      </w:r>
      <w:r w:rsidR="00A91810">
        <w:t>P</w:t>
      </w:r>
      <w:r w:rsidRPr="002007E6">
        <w:t>roposal is being assessed under the General</w:t>
      </w:r>
      <w:r w:rsidR="002007E6" w:rsidRPr="002007E6">
        <w:t xml:space="preserve"> </w:t>
      </w:r>
      <w:r w:rsidRPr="002007E6">
        <w:t>Procedure</w:t>
      </w:r>
      <w:r w:rsidRPr="00932F14">
        <w:t>.</w:t>
      </w:r>
    </w:p>
    <w:p w14:paraId="72F03307" w14:textId="77777777" w:rsidR="00DE79D9" w:rsidRPr="00D062E4" w:rsidRDefault="00DE79D9" w:rsidP="00180C41"/>
    <w:p w14:paraId="72F03308" w14:textId="77777777" w:rsidR="00AF387F" w:rsidRPr="00180C41" w:rsidRDefault="00D3171B" w:rsidP="00180C41">
      <w:pPr>
        <w:pStyle w:val="Heading1"/>
      </w:pPr>
      <w:bookmarkStart w:id="31" w:name="_Toc300933424"/>
      <w:bookmarkStart w:id="32" w:name="_Toc424653156"/>
      <w:r>
        <w:t>2</w:t>
      </w:r>
      <w:r w:rsidR="001542D8">
        <w:tab/>
      </w:r>
      <w:r w:rsidR="00350DBD">
        <w:t>S</w:t>
      </w:r>
      <w:r w:rsidR="00FB1533">
        <w:t>ummary of the a</w:t>
      </w:r>
      <w:r w:rsidR="00FD2FBE">
        <w:t>ssessment</w:t>
      </w:r>
      <w:bookmarkEnd w:id="21"/>
      <w:bookmarkEnd w:id="31"/>
      <w:bookmarkEnd w:id="32"/>
    </w:p>
    <w:p w14:paraId="72F03309" w14:textId="77777777" w:rsidR="004F69F6" w:rsidRPr="00932F14" w:rsidRDefault="00D3171B" w:rsidP="004646F8">
      <w:pPr>
        <w:pStyle w:val="Heading2"/>
      </w:pPr>
      <w:bookmarkStart w:id="33" w:name="_Toc300933438"/>
      <w:bookmarkStart w:id="34" w:name="_Toc286391009"/>
      <w:bookmarkStart w:id="35" w:name="_Toc300933425"/>
      <w:bookmarkStart w:id="36" w:name="_Toc424653157"/>
      <w:bookmarkStart w:id="37" w:name="_Toc120358583"/>
      <w:bookmarkStart w:id="38" w:name="_Toc175381440"/>
      <w:r w:rsidRPr="00116102">
        <w:t>2</w:t>
      </w:r>
      <w:r w:rsidR="00F33BB8" w:rsidRPr="00116102">
        <w:t>.1</w:t>
      </w:r>
      <w:r w:rsidR="00F33BB8" w:rsidRPr="00116102">
        <w:tab/>
      </w:r>
      <w:bookmarkEnd w:id="33"/>
      <w:r w:rsidR="004F69F6" w:rsidRPr="00116102">
        <w:t xml:space="preserve">Risk </w:t>
      </w:r>
      <w:r w:rsidR="00741EFE">
        <w:t>a</w:t>
      </w:r>
      <w:r w:rsidR="004F69F6" w:rsidRPr="00932F14">
        <w:t>ssessment</w:t>
      </w:r>
      <w:bookmarkEnd w:id="34"/>
      <w:bookmarkEnd w:id="35"/>
      <w:bookmarkEnd w:id="36"/>
      <w:r w:rsidR="004F69F6" w:rsidRPr="00932F14">
        <w:t xml:space="preserve"> </w:t>
      </w:r>
      <w:bookmarkEnd w:id="37"/>
      <w:bookmarkEnd w:id="38"/>
    </w:p>
    <w:p w14:paraId="72F0330A" w14:textId="0B5EF0A3" w:rsidR="006B637B" w:rsidRPr="006B637B" w:rsidRDefault="006B637B" w:rsidP="006B637B">
      <w:pPr>
        <w:autoSpaceDE w:val="0"/>
        <w:autoSpaceDN w:val="0"/>
        <w:adjustRightInd w:val="0"/>
        <w:rPr>
          <w:rFonts w:ascii="AdvOT2e364b11" w:hAnsi="AdvOT2e364b11" w:cs="AdvOT2e364b11"/>
          <w:sz w:val="20"/>
          <w:szCs w:val="20"/>
        </w:rPr>
      </w:pPr>
      <w:r w:rsidRPr="006B637B">
        <w:t xml:space="preserve">The risk assessment in this report relates to </w:t>
      </w:r>
      <w:r w:rsidR="00C52379">
        <w:t>four</w:t>
      </w:r>
      <w:r w:rsidRPr="006B637B">
        <w:t xml:space="preserve"> products derived from allergenic foods. The </w:t>
      </w:r>
      <w:r w:rsidRPr="006B637B">
        <w:rPr>
          <w:rFonts w:cs="Arial"/>
        </w:rPr>
        <w:t xml:space="preserve">products are: </w:t>
      </w:r>
      <w:r w:rsidR="00B359FC">
        <w:rPr>
          <w:rFonts w:cs="Arial"/>
        </w:rPr>
        <w:t>soybean</w:t>
      </w:r>
      <w:r w:rsidRPr="006B637B">
        <w:rPr>
          <w:rFonts w:cs="Arial"/>
        </w:rPr>
        <w:t xml:space="preserve"> oil that has undergone a complete refining treatment</w:t>
      </w:r>
      <w:r w:rsidR="002B5F0C">
        <w:rPr>
          <w:rFonts w:cs="Arial"/>
        </w:rPr>
        <w:t xml:space="preserve"> further referred to in this documentation as fully refined</w:t>
      </w:r>
      <w:r w:rsidR="00736EC3">
        <w:rPr>
          <w:rFonts w:cs="Arial"/>
        </w:rPr>
        <w:t xml:space="preserve"> or N/RBD oil</w:t>
      </w:r>
      <w:r w:rsidRPr="006B637B">
        <w:t xml:space="preserve"> i.e. </w:t>
      </w:r>
      <w:r w:rsidR="007159DC">
        <w:t xml:space="preserve">it has been </w:t>
      </w:r>
      <w:r w:rsidR="002B5F0C">
        <w:t xml:space="preserve">degummed, neutralised, </w:t>
      </w:r>
      <w:r w:rsidRPr="006B637B">
        <w:t>bleached an</w:t>
      </w:r>
      <w:r w:rsidR="00736EC3">
        <w:t>d deodorised</w:t>
      </w:r>
      <w:r w:rsidR="0056082F">
        <w:t>;</w:t>
      </w:r>
      <w:r w:rsidR="0056082F" w:rsidRPr="006B637B">
        <w:t xml:space="preserve"> </w:t>
      </w:r>
      <w:r w:rsidRPr="006B637B">
        <w:t>tocopherols and phytosterols derived from the deodoriser distillate of N</w:t>
      </w:r>
      <w:r w:rsidR="002B5F0C">
        <w:t>/</w:t>
      </w:r>
      <w:r w:rsidRPr="006B637B">
        <w:t xml:space="preserve">RBD </w:t>
      </w:r>
      <w:r w:rsidR="00B359FC">
        <w:t>soybean</w:t>
      </w:r>
      <w:r w:rsidRPr="006B637B">
        <w:t xml:space="preserve"> oil</w:t>
      </w:r>
      <w:r w:rsidR="0056082F">
        <w:t>;</w:t>
      </w:r>
      <w:r w:rsidR="0056082F" w:rsidRPr="006B637B">
        <w:t xml:space="preserve"> </w:t>
      </w:r>
      <w:r w:rsidRPr="006B637B">
        <w:t>gluco</w:t>
      </w:r>
      <w:r w:rsidR="007159DC">
        <w:t>se syrup from wheat starch</w:t>
      </w:r>
      <w:r w:rsidR="0056082F">
        <w:t xml:space="preserve">; </w:t>
      </w:r>
      <w:r w:rsidR="00E83DBB">
        <w:t>and alcohol distillate</w:t>
      </w:r>
      <w:r w:rsidRPr="006B637B">
        <w:t xml:space="preserve"> from wheat</w:t>
      </w:r>
      <w:r w:rsidR="002B5F0C">
        <w:t xml:space="preserve"> or</w:t>
      </w:r>
      <w:r w:rsidR="007159DC" w:rsidRPr="006B637B">
        <w:t xml:space="preserve"> </w:t>
      </w:r>
      <w:r w:rsidRPr="006B637B">
        <w:t>whey</w:t>
      </w:r>
      <w:r w:rsidR="007159DC">
        <w:t>.</w:t>
      </w:r>
      <w:r w:rsidR="00C52379">
        <w:t xml:space="preserve"> The full risk assessment is provided in Supporting Document 1 (SD1). </w:t>
      </w:r>
    </w:p>
    <w:p w14:paraId="72F0330B" w14:textId="77777777" w:rsidR="006B637B" w:rsidRPr="006B637B" w:rsidRDefault="006B637B" w:rsidP="00B81CD9">
      <w:pPr>
        <w:autoSpaceDE w:val="0"/>
        <w:autoSpaceDN w:val="0"/>
        <w:adjustRightInd w:val="0"/>
      </w:pPr>
    </w:p>
    <w:p w14:paraId="3FEDE0C4" w14:textId="0562389D" w:rsidR="008B5E83" w:rsidRDefault="005E1E52" w:rsidP="008B5E83">
      <w:pPr>
        <w:autoSpaceDE w:val="0"/>
        <w:autoSpaceDN w:val="0"/>
        <w:adjustRightInd w:val="0"/>
      </w:pPr>
      <w:r>
        <w:br w:type="page"/>
      </w:r>
      <w:r w:rsidR="008B5E83">
        <w:lastRenderedPageBreak/>
        <w:t xml:space="preserve">Food allergens are almost always proteins but not all proteins are allergens. As a result the risk of an allergic (IgE mediated) response in any food allergic individual will be dependent on some threshold protein dose. As this threshold dose is different for each individual the amount of allergy-causing protein remaining in a refined product and the </w:t>
      </w:r>
      <w:r w:rsidR="00AC64A8">
        <w:t xml:space="preserve">quantity of such food </w:t>
      </w:r>
      <w:r w:rsidR="008B5E83">
        <w:t xml:space="preserve">consumed are important considerations. Various refined products derived from allergenic foods, such as soy and wheat, contain only a trace or undetectable amounts of total (ie. allergenic + non-allergenic) protein as a result of the extensive chemical and/or physical processing. Products prepared by such processing </w:t>
      </w:r>
      <w:r w:rsidR="00AC64A8">
        <w:t xml:space="preserve">will minimise </w:t>
      </w:r>
      <w:r w:rsidR="008B5E83">
        <w:t xml:space="preserve">the risk of an allergic response in </w:t>
      </w:r>
      <w:r w:rsidR="00631A4F">
        <w:t xml:space="preserve">susceptible </w:t>
      </w:r>
      <w:r w:rsidR="008B5E83">
        <w:t>consumers.</w:t>
      </w:r>
    </w:p>
    <w:p w14:paraId="23D49D8A" w14:textId="77777777" w:rsidR="008B5E83" w:rsidRDefault="008B5E83" w:rsidP="008B5E83">
      <w:pPr>
        <w:autoSpaceDE w:val="0"/>
        <w:autoSpaceDN w:val="0"/>
        <w:adjustRightInd w:val="0"/>
      </w:pPr>
    </w:p>
    <w:p w14:paraId="2EAC84E9" w14:textId="5129FD28" w:rsidR="008B5E83" w:rsidRDefault="008B5E83" w:rsidP="008B5E83">
      <w:pPr>
        <w:autoSpaceDE w:val="0"/>
        <w:autoSpaceDN w:val="0"/>
        <w:adjustRightInd w:val="0"/>
      </w:pPr>
      <w:r>
        <w:t xml:space="preserve">FSANZ considered published and unpublished oral food challenge studies in allergic patients for each </w:t>
      </w:r>
      <w:r w:rsidR="00AC64A8">
        <w:t xml:space="preserve">of the </w:t>
      </w:r>
      <w:r>
        <w:t>refined product</w:t>
      </w:r>
      <w:r w:rsidR="00AC64A8">
        <w:t>s</w:t>
      </w:r>
      <w:r>
        <w:t xml:space="preserve">. Analytical data on residual protein levels in samples from each of the refined products were also considered. Dietary exposure per meal was estimated based on the level of use in food and food consumption data. The assessments also considered information about the processing steps which could reliably reduce the protein content in the final product. </w:t>
      </w:r>
    </w:p>
    <w:p w14:paraId="2B73A6F4" w14:textId="77777777" w:rsidR="008B5E83" w:rsidRDefault="008B5E83" w:rsidP="008B5E83">
      <w:pPr>
        <w:autoSpaceDE w:val="0"/>
        <w:autoSpaceDN w:val="0"/>
        <w:adjustRightInd w:val="0"/>
      </w:pPr>
    </w:p>
    <w:p w14:paraId="39CFD216" w14:textId="570C084D" w:rsidR="005E1E52" w:rsidRDefault="008B5E83" w:rsidP="008B5E83">
      <w:pPr>
        <w:autoSpaceDE w:val="0"/>
        <w:autoSpaceDN w:val="0"/>
        <w:adjustRightInd w:val="0"/>
      </w:pPr>
      <w:r>
        <w:t>Input from specialist allergy clinicians in Australia and New Zealand was obtained through consultations with the FAISAG. In particular, FSANZ sought advice on suitable terminology to describe the level of risk, and what conclusions could be drawn from the available evidence</w:t>
      </w:r>
      <w:r w:rsidR="00FF0F21">
        <w:t>.</w:t>
      </w:r>
    </w:p>
    <w:p w14:paraId="72F03310" w14:textId="77777777" w:rsidR="006B637B" w:rsidRPr="006B637B" w:rsidRDefault="00153D02" w:rsidP="00D967C2">
      <w:pPr>
        <w:pStyle w:val="Heading3"/>
        <w:rPr>
          <w:rFonts w:eastAsia="Arial"/>
        </w:rPr>
      </w:pPr>
      <w:bookmarkStart w:id="39" w:name="_Toc424653158"/>
      <w:r>
        <w:rPr>
          <w:rFonts w:eastAsia="Arial"/>
        </w:rPr>
        <w:t>2.1.1</w:t>
      </w:r>
      <w:r>
        <w:rPr>
          <w:rFonts w:eastAsia="Arial"/>
        </w:rPr>
        <w:tab/>
      </w:r>
      <w:r w:rsidR="00B359FC">
        <w:rPr>
          <w:rFonts w:eastAsia="Arial"/>
        </w:rPr>
        <w:t>Soybean</w:t>
      </w:r>
      <w:r w:rsidR="006B637B">
        <w:rPr>
          <w:rFonts w:eastAsia="Arial"/>
        </w:rPr>
        <w:t xml:space="preserve"> oil</w:t>
      </w:r>
      <w:bookmarkEnd w:id="39"/>
    </w:p>
    <w:p w14:paraId="72F03311" w14:textId="60DD5957" w:rsidR="00B81CD9" w:rsidRPr="006B637B" w:rsidRDefault="00B81CD9" w:rsidP="00B81CD9">
      <w:pPr>
        <w:spacing w:before="240" w:after="120"/>
        <w:rPr>
          <w:rFonts w:cs="Arial"/>
          <w:lang w:val="en-AU" w:eastAsia="en-AU"/>
        </w:rPr>
      </w:pPr>
      <w:r w:rsidRPr="006B637B">
        <w:rPr>
          <w:rFonts w:eastAsia="Arial" w:cs="Arial"/>
        </w:rPr>
        <w:t>The risk assessment concluded that</w:t>
      </w:r>
      <w:r w:rsidRPr="006B637B">
        <w:rPr>
          <w:rFonts w:eastAsia="Arial"/>
        </w:rPr>
        <w:t xml:space="preserve"> </w:t>
      </w:r>
      <w:r w:rsidRPr="006B637B">
        <w:rPr>
          <w:rFonts w:eastAsia="Arial" w:cs="Arial"/>
        </w:rPr>
        <w:t xml:space="preserve">N/RBD </w:t>
      </w:r>
      <w:r w:rsidR="00B359FC">
        <w:rPr>
          <w:rFonts w:eastAsia="Arial" w:cs="Arial"/>
        </w:rPr>
        <w:t>soybean</w:t>
      </w:r>
      <w:r w:rsidRPr="006B637B">
        <w:rPr>
          <w:rFonts w:eastAsia="Arial" w:cs="Arial"/>
        </w:rPr>
        <w:t xml:space="preserve"> oil presents negligible risk to </w:t>
      </w:r>
      <w:r w:rsidR="00B359FC">
        <w:rPr>
          <w:rFonts w:eastAsia="Arial" w:cs="Arial"/>
        </w:rPr>
        <w:t>soybean</w:t>
      </w:r>
      <w:r w:rsidRPr="006B637B">
        <w:rPr>
          <w:rFonts w:eastAsia="Arial" w:cs="Arial"/>
        </w:rPr>
        <w:t xml:space="preserve"> allergic consumers. </w:t>
      </w:r>
      <w:r w:rsidRPr="006B637B">
        <w:rPr>
          <w:rFonts w:cs="Arial"/>
          <w:lang w:val="en-AU" w:eastAsia="en-AU"/>
        </w:rPr>
        <w:t xml:space="preserve">The conclusion is based on the negative results of clinical studies of dose escalation oral challenges, </w:t>
      </w:r>
      <w:r w:rsidR="006605F4">
        <w:rPr>
          <w:rFonts w:cs="Arial"/>
          <w:lang w:val="en-AU" w:eastAsia="en-AU"/>
        </w:rPr>
        <w:t xml:space="preserve">with </w:t>
      </w:r>
      <w:r w:rsidRPr="006B637B">
        <w:rPr>
          <w:rFonts w:cs="Arial"/>
          <w:lang w:val="en-AU" w:eastAsia="en-AU"/>
        </w:rPr>
        <w:t>analytical data showing extremely low</w:t>
      </w:r>
      <w:r w:rsidR="00E5497F">
        <w:rPr>
          <w:rFonts w:cs="Arial"/>
          <w:lang w:val="en-AU" w:eastAsia="en-AU"/>
        </w:rPr>
        <w:t xml:space="preserve"> </w:t>
      </w:r>
      <w:r w:rsidRPr="006B637B">
        <w:rPr>
          <w:rFonts w:cs="Arial"/>
          <w:lang w:val="en-AU" w:eastAsia="en-AU"/>
        </w:rPr>
        <w:t xml:space="preserve">/ undetectable protein content in N/RBD </w:t>
      </w:r>
      <w:r w:rsidR="00B359FC">
        <w:rPr>
          <w:rFonts w:cs="Arial"/>
          <w:lang w:val="en-AU" w:eastAsia="en-AU"/>
        </w:rPr>
        <w:t>soybean</w:t>
      </w:r>
      <w:r w:rsidRPr="006B637B">
        <w:rPr>
          <w:rFonts w:cs="Arial"/>
          <w:lang w:val="en-AU" w:eastAsia="en-AU"/>
        </w:rPr>
        <w:t xml:space="preserve"> oil</w:t>
      </w:r>
      <w:r w:rsidRPr="006B637B">
        <w:rPr>
          <w:rFonts w:eastAsia="Arial"/>
        </w:rPr>
        <w:t>,</w:t>
      </w:r>
      <w:r w:rsidRPr="006B637B">
        <w:rPr>
          <w:rFonts w:cs="Arial"/>
          <w:lang w:val="en-AU" w:eastAsia="en-AU"/>
        </w:rPr>
        <w:t xml:space="preserve"> and the limited dietary exposure to </w:t>
      </w:r>
      <w:r w:rsidR="00B359FC">
        <w:rPr>
          <w:rFonts w:cs="Arial"/>
          <w:lang w:val="en-AU" w:eastAsia="en-AU"/>
        </w:rPr>
        <w:t>soybean</w:t>
      </w:r>
      <w:r w:rsidRPr="006B637B">
        <w:rPr>
          <w:rFonts w:cs="Arial"/>
          <w:lang w:val="en-AU" w:eastAsia="en-AU"/>
        </w:rPr>
        <w:t xml:space="preserve"> oil</w:t>
      </w:r>
      <w:r w:rsidR="00612D6A">
        <w:rPr>
          <w:rFonts w:cs="Arial"/>
          <w:lang w:val="en-AU" w:eastAsia="en-AU"/>
        </w:rPr>
        <w:t xml:space="preserve"> which may occur</w:t>
      </w:r>
      <w:r w:rsidRPr="006B637B">
        <w:rPr>
          <w:rFonts w:cs="Arial"/>
          <w:lang w:val="en-AU" w:eastAsia="en-AU"/>
        </w:rPr>
        <w:t xml:space="preserve"> in one meal. </w:t>
      </w:r>
      <w:r w:rsidR="00F06873">
        <w:rPr>
          <w:rFonts w:cs="Arial"/>
          <w:lang w:val="en-AU" w:eastAsia="en-AU"/>
        </w:rPr>
        <w:t>N/RBD oil is vi</w:t>
      </w:r>
      <w:r w:rsidR="00631A4F">
        <w:rPr>
          <w:rFonts w:cs="Arial"/>
          <w:lang w:val="en-AU" w:eastAsia="en-AU"/>
        </w:rPr>
        <w:t>r</w:t>
      </w:r>
      <w:r w:rsidR="00F06873">
        <w:rPr>
          <w:rFonts w:cs="Arial"/>
          <w:lang w:val="en-AU" w:eastAsia="en-AU"/>
        </w:rPr>
        <w:t>tually devoid of any prot</w:t>
      </w:r>
      <w:r w:rsidR="00AC64A8">
        <w:rPr>
          <w:rFonts w:cs="Arial"/>
          <w:lang w:val="en-AU" w:eastAsia="en-AU"/>
        </w:rPr>
        <w:t>e</w:t>
      </w:r>
      <w:r w:rsidR="00F06873">
        <w:rPr>
          <w:rFonts w:cs="Arial"/>
          <w:lang w:val="en-AU" w:eastAsia="en-AU"/>
        </w:rPr>
        <w:t>in as a result of the processing steps required to produce such oils.</w:t>
      </w:r>
    </w:p>
    <w:p w14:paraId="72F03312" w14:textId="77777777" w:rsidR="006B637B" w:rsidRPr="006B637B" w:rsidRDefault="00153D02" w:rsidP="00D967C2">
      <w:pPr>
        <w:pStyle w:val="Heading3"/>
        <w:rPr>
          <w:rFonts w:eastAsia="Arial"/>
        </w:rPr>
      </w:pPr>
      <w:bookmarkStart w:id="40" w:name="_Toc424653159"/>
      <w:r>
        <w:rPr>
          <w:rFonts w:eastAsia="Arial"/>
        </w:rPr>
        <w:t>2.1.2</w:t>
      </w:r>
      <w:r>
        <w:rPr>
          <w:rFonts w:eastAsia="Arial"/>
        </w:rPr>
        <w:tab/>
      </w:r>
      <w:r w:rsidR="006B637B" w:rsidRPr="006B637B">
        <w:rPr>
          <w:rFonts w:eastAsia="Arial"/>
        </w:rPr>
        <w:t>Phytosterols and tocopherols</w:t>
      </w:r>
      <w:bookmarkEnd w:id="40"/>
    </w:p>
    <w:p w14:paraId="72F03313" w14:textId="34E90F44" w:rsidR="00B81CD9" w:rsidRPr="006B637B" w:rsidRDefault="00B81CD9" w:rsidP="00B81CD9">
      <w:pPr>
        <w:autoSpaceDE w:val="0"/>
        <w:autoSpaceDN w:val="0"/>
        <w:adjustRightInd w:val="0"/>
        <w:spacing w:before="240" w:after="120"/>
        <w:rPr>
          <w:rFonts w:eastAsia="Arial" w:cs="Arial"/>
        </w:rPr>
      </w:pPr>
      <w:r w:rsidRPr="006B637B">
        <w:rPr>
          <w:rFonts w:eastAsia="Arial" w:cs="Arial"/>
        </w:rPr>
        <w:t xml:space="preserve">Phytosterols and tocopherols, </w:t>
      </w:r>
      <w:r w:rsidR="00912CE9">
        <w:rPr>
          <w:rFonts w:eastAsia="Arial" w:cs="Arial"/>
        </w:rPr>
        <w:t xml:space="preserve">which are </w:t>
      </w:r>
      <w:r w:rsidRPr="006B637B">
        <w:rPr>
          <w:rFonts w:eastAsia="Arial" w:cs="Arial"/>
        </w:rPr>
        <w:t xml:space="preserve">highly processed products derived from the </w:t>
      </w:r>
      <w:r w:rsidR="00B359FC">
        <w:rPr>
          <w:rFonts w:eastAsia="Arial" w:cs="Arial"/>
        </w:rPr>
        <w:t>soybean</w:t>
      </w:r>
      <w:r w:rsidR="00D81BFA">
        <w:rPr>
          <w:rFonts w:eastAsia="Arial" w:cs="Arial"/>
        </w:rPr>
        <w:t xml:space="preserve"> based </w:t>
      </w:r>
      <w:r w:rsidRPr="006B637B">
        <w:rPr>
          <w:rFonts w:eastAsia="Arial" w:cs="Arial"/>
        </w:rPr>
        <w:t>deodoriser distillate</w:t>
      </w:r>
      <w:r w:rsidR="00AA078F">
        <w:rPr>
          <w:rFonts w:eastAsia="Arial" w:cs="Arial"/>
        </w:rPr>
        <w:t>,</w:t>
      </w:r>
      <w:r w:rsidRPr="006B637B">
        <w:rPr>
          <w:rFonts w:eastAsia="Arial" w:cs="Arial"/>
        </w:rPr>
        <w:t xml:space="preserve"> were considered. The distillate is generated in the final step of N/RBD </w:t>
      </w:r>
      <w:r w:rsidR="00B359FC">
        <w:rPr>
          <w:rFonts w:eastAsia="Arial" w:cs="Arial"/>
        </w:rPr>
        <w:t>soybean</w:t>
      </w:r>
      <w:r w:rsidRPr="006B637B">
        <w:rPr>
          <w:rFonts w:eastAsia="Arial" w:cs="Arial"/>
        </w:rPr>
        <w:t xml:space="preserve"> oil production. Analytical data confirmed that protein was not detected in the distillate and tocopherols</w:t>
      </w:r>
      <w:r w:rsidR="00755022">
        <w:rPr>
          <w:rFonts w:eastAsia="Arial" w:cs="Arial"/>
        </w:rPr>
        <w:t>,</w:t>
      </w:r>
      <w:r w:rsidRPr="006B637B">
        <w:rPr>
          <w:rFonts w:eastAsia="Arial" w:cs="Arial"/>
        </w:rPr>
        <w:t xml:space="preserve"> phytosterols are also unlikely to contain detectable protein. This is not surprising since </w:t>
      </w:r>
      <w:r w:rsidR="00B359FC">
        <w:rPr>
          <w:rFonts w:eastAsia="Arial" w:cs="Arial"/>
        </w:rPr>
        <w:t>soybean</w:t>
      </w:r>
      <w:r w:rsidRPr="006B637B">
        <w:rPr>
          <w:rFonts w:eastAsia="Arial" w:cs="Arial"/>
        </w:rPr>
        <w:t xml:space="preserve"> protein is removed in the production of N/RBD </w:t>
      </w:r>
      <w:r w:rsidR="00B359FC">
        <w:rPr>
          <w:rFonts w:eastAsia="Arial" w:cs="Arial"/>
        </w:rPr>
        <w:t>soybean</w:t>
      </w:r>
      <w:r w:rsidRPr="006B637B">
        <w:rPr>
          <w:rFonts w:eastAsia="Arial" w:cs="Arial"/>
        </w:rPr>
        <w:t xml:space="preserve"> oil. It follows then that, like N/RBD </w:t>
      </w:r>
      <w:r w:rsidR="00B359FC">
        <w:rPr>
          <w:rFonts w:eastAsia="Arial" w:cs="Arial"/>
        </w:rPr>
        <w:t>soybean</w:t>
      </w:r>
      <w:r w:rsidRPr="006B637B">
        <w:rPr>
          <w:rFonts w:eastAsia="Arial" w:cs="Arial"/>
        </w:rPr>
        <w:t xml:space="preserve"> oil, tocopherols and phytosterols present negligible risk to </w:t>
      </w:r>
      <w:r w:rsidR="00B359FC">
        <w:rPr>
          <w:rFonts w:eastAsia="Arial" w:cs="Arial"/>
        </w:rPr>
        <w:t>soybean</w:t>
      </w:r>
      <w:r w:rsidRPr="006B637B">
        <w:rPr>
          <w:rFonts w:eastAsia="Arial" w:cs="Arial"/>
        </w:rPr>
        <w:t xml:space="preserve"> allergic consumers. </w:t>
      </w:r>
    </w:p>
    <w:p w14:paraId="72F03314" w14:textId="77777777" w:rsidR="006B637B" w:rsidRPr="006B637B" w:rsidRDefault="00153D02" w:rsidP="00D967C2">
      <w:pPr>
        <w:pStyle w:val="Heading3"/>
      </w:pPr>
      <w:bookmarkStart w:id="41" w:name="_Toc424653160"/>
      <w:r>
        <w:t>2.1.3</w:t>
      </w:r>
      <w:r>
        <w:tab/>
      </w:r>
      <w:r w:rsidR="006B637B" w:rsidRPr="006B637B">
        <w:t>Glucose syrup derived from wheat</w:t>
      </w:r>
      <w:bookmarkEnd w:id="41"/>
    </w:p>
    <w:p w14:paraId="6DA55FD2" w14:textId="77777777" w:rsidR="00A533F6" w:rsidRDefault="00016B29" w:rsidP="00F81926">
      <w:pPr>
        <w:autoSpaceDE w:val="0"/>
        <w:autoSpaceDN w:val="0"/>
        <w:adjustRightInd w:val="0"/>
        <w:rPr>
          <w:rFonts w:cs="Arial"/>
        </w:rPr>
      </w:pPr>
      <w:r w:rsidRPr="00016B29">
        <w:rPr>
          <w:rFonts w:cs="Arial"/>
        </w:rPr>
        <w:t xml:space="preserve">The available clinical data suggests that acute dietary exposure (a single eating occasion) to no more than 1 mg of wheat protein is unlikely to provoke an IgE-mediated immunological response in the majority of wheat sensitive individuals. Australian food consumption data for 7-16 year olds indicates that between 75-91 g of confectionery may be eaten in a children’s birthday party scenario, hence a single meal consumption of 100 g confectionery was taken to be a high consumer amount for children. Wheat protein exposure from glucose syrup in confectionery will depend on its residual protein level, and is measured as gluten where the total protein:gluten ratio is approximately 1:0.75. For example, for a gluten level of 20 mg/kg, 75 g confectionery would contain 1 mg wheat protein; whereas for a gluten level of 10 mg/kg, 150 g of confectionery would contain 1 mg wheat protein. Analytical data from Australian produced glucose syrup shows that in 95% of samples tested, gluten levels were below the limit of detection (˂3 mg/kg). </w:t>
      </w:r>
      <w:r w:rsidR="00A533F6">
        <w:rPr>
          <w:rFonts w:cs="Arial"/>
        </w:rPr>
        <w:br w:type="page"/>
      </w:r>
    </w:p>
    <w:p w14:paraId="08B412B6" w14:textId="5559B5EE" w:rsidR="00016B29" w:rsidRDefault="00016B29" w:rsidP="00F81926">
      <w:pPr>
        <w:autoSpaceDE w:val="0"/>
        <w:autoSpaceDN w:val="0"/>
        <w:adjustRightInd w:val="0"/>
        <w:rPr>
          <w:rFonts w:cs="Arial"/>
        </w:rPr>
      </w:pPr>
      <w:r w:rsidRPr="00016B29">
        <w:rPr>
          <w:rFonts w:cs="Arial"/>
        </w:rPr>
        <w:lastRenderedPageBreak/>
        <w:t xml:space="preserve">Therefore, minimising gluten in all glucose syrup samples to as low as technically and practically achievable (i.e. ≤10 mg/kg), would ensure that dietary exposure for consumers does not exceed 1 mg of wheat protein in a single meal. The risk assessment concluded that based on the available evidence, consumption of wheat-derived glucose syrup that had been purified and prepared as described in Appendix 2 would present negligible risk to the majority of wheat allergic individuals; such syrups would also be suitable for those with coeliac disease. </w:t>
      </w:r>
    </w:p>
    <w:p w14:paraId="72F03317" w14:textId="77777777" w:rsidR="006B637B" w:rsidRPr="00EE710A" w:rsidRDefault="00153D02" w:rsidP="00D967C2">
      <w:pPr>
        <w:pStyle w:val="Heading3"/>
      </w:pPr>
      <w:bookmarkStart w:id="42" w:name="_Toc424653161"/>
      <w:r>
        <w:t>2.1.4</w:t>
      </w:r>
      <w:r>
        <w:tab/>
      </w:r>
      <w:r w:rsidR="006B637B" w:rsidRPr="00EE710A">
        <w:t>Alcohol distillates from wheat and whey</w:t>
      </w:r>
      <w:bookmarkEnd w:id="42"/>
    </w:p>
    <w:p w14:paraId="72F03318" w14:textId="39B51349" w:rsidR="00B81CD9" w:rsidRDefault="00B81CD9" w:rsidP="00135422">
      <w:r w:rsidRPr="006B637B">
        <w:t xml:space="preserve">Another category of products considered in this risk assessment </w:t>
      </w:r>
      <w:r w:rsidR="00AE53F6">
        <w:t>is</w:t>
      </w:r>
      <w:r w:rsidRPr="006B637B">
        <w:t xml:space="preserve"> distillates from wheat and </w:t>
      </w:r>
      <w:r w:rsidR="008E4D92">
        <w:t xml:space="preserve">from </w:t>
      </w:r>
      <w:r w:rsidRPr="006B637B">
        <w:t>whey</w:t>
      </w:r>
      <w:r w:rsidR="006B637B" w:rsidRPr="006B637B">
        <w:t xml:space="preserve"> (a milk product)</w:t>
      </w:r>
      <w:r w:rsidRPr="006B637B">
        <w:t xml:space="preserve">. There is general scientific agreement that, in a properly controlled distillation process, non-volatile substances such as lactose and proteins from whey are not found in the distillate. On this basis, distilled alcohol (and products made from distilled alcohol, such as vinegar) would not contain protein. The available analytical data confirm that protein is undetectable (i.e. &lt;1 mg/kg) in distilled ethanol from whey and </w:t>
      </w:r>
      <w:r w:rsidR="008E4D92">
        <w:t xml:space="preserve">from </w:t>
      </w:r>
      <w:r w:rsidRPr="006B637B">
        <w:t xml:space="preserve">wheat. The risk assessment concluded that alcohol distilled from wheat </w:t>
      </w:r>
      <w:r w:rsidR="004135A8">
        <w:t xml:space="preserve">or whey </w:t>
      </w:r>
      <w:r w:rsidRPr="006B637B">
        <w:t>present</w:t>
      </w:r>
      <w:r w:rsidR="004135A8">
        <w:t>s</w:t>
      </w:r>
      <w:r w:rsidRPr="006B637B">
        <w:t xml:space="preserve"> negligible risk to susceptible individuals. </w:t>
      </w:r>
    </w:p>
    <w:p w14:paraId="0C591AF3" w14:textId="77777777" w:rsidR="00E26D25" w:rsidRDefault="00E26D25" w:rsidP="00135422"/>
    <w:p w14:paraId="72F0331A" w14:textId="7AFDCB0E" w:rsidR="00864FFA" w:rsidRPr="007133B1" w:rsidRDefault="00864FFA" w:rsidP="00864FFA">
      <w:pPr>
        <w:pBdr>
          <w:top w:val="single" w:sz="4" w:space="1" w:color="auto"/>
          <w:left w:val="single" w:sz="4" w:space="4" w:color="auto"/>
          <w:bottom w:val="single" w:sz="4" w:space="1" w:color="auto"/>
          <w:right w:val="single" w:sz="4" w:space="4" w:color="auto"/>
        </w:pBdr>
        <w:shd w:val="clear" w:color="auto" w:fill="EAF1DD" w:themeFill="accent3" w:themeFillTint="33"/>
        <w:rPr>
          <w:b/>
          <w:szCs w:val="22"/>
        </w:rPr>
      </w:pPr>
      <w:r w:rsidRPr="007133B1">
        <w:rPr>
          <w:b/>
          <w:szCs w:val="22"/>
        </w:rPr>
        <w:t>Q</w:t>
      </w:r>
      <w:r>
        <w:rPr>
          <w:b/>
          <w:szCs w:val="22"/>
        </w:rPr>
        <w:t>uestion:</w:t>
      </w:r>
    </w:p>
    <w:p w14:paraId="72F0331B" w14:textId="77777777" w:rsidR="00864FFA" w:rsidRDefault="00864FFA" w:rsidP="00864FFA">
      <w:pPr>
        <w:pBdr>
          <w:top w:val="single" w:sz="4" w:space="1" w:color="auto"/>
          <w:left w:val="single" w:sz="4" w:space="4" w:color="auto"/>
          <w:bottom w:val="single" w:sz="4" w:space="1" w:color="auto"/>
          <w:right w:val="single" w:sz="4" w:space="4" w:color="auto"/>
        </w:pBdr>
        <w:shd w:val="clear" w:color="auto" w:fill="EAF1DD" w:themeFill="accent3" w:themeFillTint="33"/>
        <w:rPr>
          <w:szCs w:val="22"/>
        </w:rPr>
      </w:pPr>
    </w:p>
    <w:p w14:paraId="72F0331F" w14:textId="4949CE08" w:rsidR="00864FFA" w:rsidRPr="00122E49" w:rsidRDefault="009256D7" w:rsidP="00135422">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b/>
          <w:sz w:val="24"/>
          <w:szCs w:val="32"/>
        </w:rPr>
      </w:pPr>
      <w:r>
        <w:rPr>
          <w:szCs w:val="22"/>
        </w:rPr>
        <w:t>1.</w:t>
      </w:r>
      <w:r w:rsidR="00E26D25">
        <w:rPr>
          <w:szCs w:val="22"/>
        </w:rPr>
        <w:tab/>
      </w:r>
      <w:r w:rsidR="00864FFA">
        <w:rPr>
          <w:szCs w:val="22"/>
        </w:rPr>
        <w:t xml:space="preserve">Is there further information </w:t>
      </w:r>
      <w:r w:rsidR="00781BB6">
        <w:rPr>
          <w:szCs w:val="22"/>
        </w:rPr>
        <w:t>about</w:t>
      </w:r>
      <w:r w:rsidR="00864FFA">
        <w:rPr>
          <w:szCs w:val="22"/>
        </w:rPr>
        <w:t xml:space="preserve"> allergic consumers and health and safety aspects that you would like to provide for consideration?</w:t>
      </w:r>
      <w:r w:rsidR="00EA0E38" w:rsidRPr="00EA0E38">
        <w:rPr>
          <w:szCs w:val="22"/>
        </w:rPr>
        <w:t xml:space="preserve"> </w:t>
      </w:r>
      <w:r w:rsidR="00EA0E38">
        <w:rPr>
          <w:szCs w:val="22"/>
        </w:rPr>
        <w:t>If so, please support your comments with appropriate references and/or data.</w:t>
      </w:r>
    </w:p>
    <w:p w14:paraId="72F03321" w14:textId="77777777" w:rsidR="004F69F6" w:rsidRPr="00932F14" w:rsidRDefault="00D3171B" w:rsidP="004646F8">
      <w:pPr>
        <w:pStyle w:val="Heading2"/>
      </w:pPr>
      <w:bookmarkStart w:id="43" w:name="_Toc175381442"/>
      <w:bookmarkStart w:id="44" w:name="_Toc286391010"/>
      <w:bookmarkStart w:id="45" w:name="_Toc300933426"/>
      <w:bookmarkStart w:id="46" w:name="_Toc424653162"/>
      <w:r>
        <w:t>2</w:t>
      </w:r>
      <w:r w:rsidR="0045556F">
        <w:t>.</w:t>
      </w:r>
      <w:r w:rsidR="00116102">
        <w:t>2</w:t>
      </w:r>
      <w:r w:rsidR="00271F00">
        <w:tab/>
      </w:r>
      <w:bookmarkEnd w:id="43"/>
      <w:bookmarkEnd w:id="44"/>
      <w:bookmarkEnd w:id="45"/>
      <w:r w:rsidR="0045556F">
        <w:t>R</w:t>
      </w:r>
      <w:r w:rsidR="00707E72">
        <w:t>isk m</w:t>
      </w:r>
      <w:r w:rsidR="008A35FB">
        <w:t>anagement</w:t>
      </w:r>
      <w:bookmarkEnd w:id="46"/>
    </w:p>
    <w:p w14:paraId="72F03322" w14:textId="452F5782" w:rsidR="00B81CD9" w:rsidRPr="008E4D92" w:rsidRDefault="00B81CD9" w:rsidP="00DD3C5E">
      <w:bookmarkStart w:id="47" w:name="_Toc300761910"/>
      <w:r w:rsidRPr="008E4D92">
        <w:t xml:space="preserve">The risk assessment identifies </w:t>
      </w:r>
      <w:r w:rsidR="00551481">
        <w:rPr>
          <w:color w:val="000000"/>
          <w:lang w:eastAsia="en-AU" w:bidi="ar-SA"/>
        </w:rPr>
        <w:t xml:space="preserve">three products and alcohol distillates from two sources </w:t>
      </w:r>
      <w:r w:rsidR="00C52379">
        <w:t xml:space="preserve">where the levels of protein are so low as to present negligible risks to </w:t>
      </w:r>
      <w:r w:rsidR="00135422">
        <w:t xml:space="preserve">the majority of </w:t>
      </w:r>
      <w:r w:rsidR="00C52379">
        <w:t>susceptible individuals. Where this is so, the need to provide allergen declarations</w:t>
      </w:r>
      <w:r w:rsidR="009433C2">
        <w:t xml:space="preserve"> on product labels or as otherwise required</w:t>
      </w:r>
      <w:r w:rsidR="00C52379">
        <w:t xml:space="preserve"> may be overly </w:t>
      </w:r>
      <w:r w:rsidRPr="008E4D92">
        <w:t>restrictive</w:t>
      </w:r>
      <w:r w:rsidR="00D01A90">
        <w:t>. T</w:t>
      </w:r>
      <w:r w:rsidR="00995ED2">
        <w:t xml:space="preserve">his </w:t>
      </w:r>
      <w:r w:rsidR="00A91810">
        <w:t>P</w:t>
      </w:r>
      <w:r w:rsidRPr="008E4D92">
        <w:t xml:space="preserve">roposal </w:t>
      </w:r>
      <w:r w:rsidR="00D01A90">
        <w:t xml:space="preserve">presents the option of exempting </w:t>
      </w:r>
      <w:r w:rsidR="00364133" w:rsidRPr="008E4D92">
        <w:t xml:space="preserve">from mandatory declaration </w:t>
      </w:r>
      <w:r w:rsidRPr="008E4D92">
        <w:t xml:space="preserve">the </w:t>
      </w:r>
      <w:r w:rsidR="00D01A90" w:rsidRPr="008E4D92">
        <w:t xml:space="preserve">identified </w:t>
      </w:r>
      <w:r w:rsidR="00152539">
        <w:t>products</w:t>
      </w:r>
      <w:r w:rsidR="00995ED2">
        <w:t xml:space="preserve">, and </w:t>
      </w:r>
      <w:r w:rsidR="00364133">
        <w:t xml:space="preserve">any </w:t>
      </w:r>
      <w:r w:rsidR="00995ED2">
        <w:t>products further derived from those where</w:t>
      </w:r>
      <w:r w:rsidR="004D730C">
        <w:t xml:space="preserve">by the processes </w:t>
      </w:r>
      <w:r w:rsidR="00864FFA">
        <w:t>undergone are</w:t>
      </w:r>
      <w:r w:rsidR="004D730C">
        <w:t xml:space="preserve"> not likely to increase </w:t>
      </w:r>
      <w:r w:rsidR="00995ED2">
        <w:t xml:space="preserve">the </w:t>
      </w:r>
      <w:r w:rsidR="00364133">
        <w:t xml:space="preserve">allergenicity </w:t>
      </w:r>
      <w:r w:rsidR="004D730C">
        <w:t>of the original product</w:t>
      </w:r>
      <w:r w:rsidRPr="008E4D92">
        <w:t xml:space="preserve">. </w:t>
      </w:r>
    </w:p>
    <w:p w14:paraId="72F03323" w14:textId="77777777" w:rsidR="00BD0F39" w:rsidRDefault="00BD0F39" w:rsidP="00BD0F39">
      <w:pPr>
        <w:widowControl/>
        <w:spacing w:after="60"/>
        <w:rPr>
          <w:color w:val="000000"/>
          <w:lang w:eastAsia="en-AU" w:bidi="ar-SA"/>
        </w:rPr>
      </w:pPr>
    </w:p>
    <w:p w14:paraId="72F03324" w14:textId="4A7A86A5" w:rsidR="00364133" w:rsidRDefault="00D01A90" w:rsidP="00A533F6">
      <w:pPr>
        <w:ind w:right="-428"/>
        <w:rPr>
          <w:lang w:eastAsia="en-AU" w:bidi="ar-SA"/>
        </w:rPr>
      </w:pPr>
      <w:r>
        <w:rPr>
          <w:lang w:eastAsia="en-AU" w:bidi="ar-SA"/>
        </w:rPr>
        <w:t xml:space="preserve">The proposed basis of exemption varies according to the product. For example, </w:t>
      </w:r>
      <w:r w:rsidR="00781BB6">
        <w:rPr>
          <w:lang w:eastAsia="en-AU" w:bidi="ar-SA"/>
        </w:rPr>
        <w:t xml:space="preserve">for </w:t>
      </w:r>
      <w:r w:rsidR="005504F6">
        <w:rPr>
          <w:lang w:eastAsia="en-AU" w:bidi="ar-SA"/>
        </w:rPr>
        <w:t>soybean derived tocopherols and phytosterols, and whey or wheat distillates</w:t>
      </w:r>
      <w:r w:rsidR="00152539">
        <w:rPr>
          <w:lang w:eastAsia="en-AU" w:bidi="ar-SA"/>
        </w:rPr>
        <w:t xml:space="preserve">, </w:t>
      </w:r>
      <w:r>
        <w:rPr>
          <w:lang w:eastAsia="en-AU" w:bidi="ar-SA"/>
        </w:rPr>
        <w:t>the</w:t>
      </w:r>
      <w:r w:rsidR="00C8667D">
        <w:rPr>
          <w:lang w:eastAsia="en-AU" w:bidi="ar-SA"/>
        </w:rPr>
        <w:t xml:space="preserve"> </w:t>
      </w:r>
      <w:r w:rsidR="00631A4F">
        <w:rPr>
          <w:lang w:eastAsia="en-AU" w:bidi="ar-SA"/>
        </w:rPr>
        <w:t>processing methods used</w:t>
      </w:r>
      <w:r w:rsidR="00377304">
        <w:rPr>
          <w:lang w:eastAsia="en-AU" w:bidi="ar-SA"/>
        </w:rPr>
        <w:t xml:space="preserve"> </w:t>
      </w:r>
      <w:r w:rsidR="00781BB6">
        <w:rPr>
          <w:lang w:eastAsia="en-AU" w:bidi="ar-SA"/>
        </w:rPr>
        <w:t>means</w:t>
      </w:r>
      <w:r w:rsidR="00C8667D">
        <w:rPr>
          <w:lang w:eastAsia="en-AU" w:bidi="ar-SA"/>
        </w:rPr>
        <w:t xml:space="preserve"> the</w:t>
      </w:r>
      <w:r>
        <w:rPr>
          <w:lang w:eastAsia="en-AU" w:bidi="ar-SA"/>
        </w:rPr>
        <w:t xml:space="preserve"> remaining </w:t>
      </w:r>
      <w:r w:rsidR="00781BB6">
        <w:rPr>
          <w:lang w:eastAsia="en-AU" w:bidi="ar-SA"/>
        </w:rPr>
        <w:t xml:space="preserve">protein </w:t>
      </w:r>
      <w:r>
        <w:rPr>
          <w:lang w:eastAsia="en-AU" w:bidi="ar-SA"/>
        </w:rPr>
        <w:t>is so low as to be undetectable</w:t>
      </w:r>
      <w:r w:rsidR="009433C2">
        <w:rPr>
          <w:lang w:eastAsia="en-AU" w:bidi="ar-SA"/>
        </w:rPr>
        <w:t xml:space="preserve"> in conventional protein assays.</w:t>
      </w:r>
      <w:r>
        <w:rPr>
          <w:lang w:eastAsia="en-AU" w:bidi="ar-SA"/>
        </w:rPr>
        <w:t xml:space="preserve"> </w:t>
      </w:r>
    </w:p>
    <w:p w14:paraId="72F03325" w14:textId="77777777" w:rsidR="00654088" w:rsidRDefault="00654088" w:rsidP="00122E49">
      <w:pPr>
        <w:rPr>
          <w:lang w:eastAsia="en-AU" w:bidi="ar-SA"/>
        </w:rPr>
      </w:pPr>
    </w:p>
    <w:p w14:paraId="72F03326" w14:textId="0045B7AF" w:rsidR="00E50F6A" w:rsidRDefault="00AE53F6" w:rsidP="00122E49">
      <w:pPr>
        <w:rPr>
          <w:lang w:eastAsia="en-AU" w:bidi="ar-SA"/>
        </w:rPr>
      </w:pPr>
      <w:r>
        <w:rPr>
          <w:lang w:eastAsia="en-AU" w:bidi="ar-SA"/>
        </w:rPr>
        <w:t>However technically achievable protein limits are being proposed f</w:t>
      </w:r>
      <w:r w:rsidR="005504F6">
        <w:rPr>
          <w:lang w:eastAsia="en-AU" w:bidi="ar-SA"/>
        </w:rPr>
        <w:t>or products w</w:t>
      </w:r>
      <w:r w:rsidR="00A76039">
        <w:rPr>
          <w:lang w:eastAsia="en-AU" w:bidi="ar-SA"/>
        </w:rPr>
        <w:t>here</w:t>
      </w:r>
      <w:r w:rsidR="00E805EA">
        <w:rPr>
          <w:lang w:eastAsia="en-AU" w:bidi="ar-SA"/>
        </w:rPr>
        <w:t xml:space="preserve"> processes are designed to remove protein but</w:t>
      </w:r>
      <w:r w:rsidR="00D01A90">
        <w:rPr>
          <w:lang w:eastAsia="en-AU" w:bidi="ar-SA"/>
        </w:rPr>
        <w:t xml:space="preserve"> </w:t>
      </w:r>
      <w:r w:rsidR="00A76039">
        <w:rPr>
          <w:lang w:eastAsia="en-AU" w:bidi="ar-SA"/>
        </w:rPr>
        <w:t>small amounts of</w:t>
      </w:r>
      <w:r w:rsidR="00E50F6A">
        <w:rPr>
          <w:lang w:eastAsia="en-AU" w:bidi="ar-SA"/>
        </w:rPr>
        <w:t xml:space="preserve"> </w:t>
      </w:r>
      <w:r w:rsidR="00C71F92">
        <w:rPr>
          <w:lang w:eastAsia="en-AU" w:bidi="ar-SA"/>
        </w:rPr>
        <w:t xml:space="preserve">protein </w:t>
      </w:r>
      <w:r w:rsidR="00A76039">
        <w:rPr>
          <w:lang w:eastAsia="en-AU" w:bidi="ar-SA"/>
        </w:rPr>
        <w:t xml:space="preserve">may </w:t>
      </w:r>
      <w:r w:rsidR="00E805EA">
        <w:rPr>
          <w:lang w:eastAsia="en-AU" w:bidi="ar-SA"/>
        </w:rPr>
        <w:t xml:space="preserve">still </w:t>
      </w:r>
      <w:r w:rsidR="00D01A90">
        <w:rPr>
          <w:lang w:eastAsia="en-AU" w:bidi="ar-SA"/>
        </w:rPr>
        <w:t>remai</w:t>
      </w:r>
      <w:r>
        <w:rPr>
          <w:lang w:eastAsia="en-AU" w:bidi="ar-SA"/>
        </w:rPr>
        <w:t>n. In this case</w:t>
      </w:r>
      <w:r w:rsidR="00483C24">
        <w:rPr>
          <w:lang w:eastAsia="en-AU" w:bidi="ar-SA"/>
        </w:rPr>
        <w:t xml:space="preserve"> </w:t>
      </w:r>
      <w:r w:rsidR="00580E95">
        <w:rPr>
          <w:lang w:eastAsia="en-AU" w:bidi="ar-SA"/>
        </w:rPr>
        <w:t xml:space="preserve">the available clinical and scientific evidence indicates that such </w:t>
      </w:r>
      <w:r w:rsidR="00483C24">
        <w:rPr>
          <w:lang w:eastAsia="en-AU" w:bidi="ar-SA"/>
        </w:rPr>
        <w:t xml:space="preserve">levels </w:t>
      </w:r>
      <w:r>
        <w:rPr>
          <w:lang w:eastAsia="en-AU" w:bidi="ar-SA"/>
        </w:rPr>
        <w:t xml:space="preserve">are </w:t>
      </w:r>
      <w:r w:rsidR="00A76039">
        <w:rPr>
          <w:lang w:eastAsia="en-AU" w:bidi="ar-SA"/>
        </w:rPr>
        <w:t xml:space="preserve">considered to be </w:t>
      </w:r>
      <w:r w:rsidR="00D01A90">
        <w:rPr>
          <w:lang w:eastAsia="en-AU" w:bidi="ar-SA"/>
        </w:rPr>
        <w:t xml:space="preserve">within limits </w:t>
      </w:r>
      <w:r w:rsidR="00C71F92">
        <w:rPr>
          <w:lang w:eastAsia="en-AU" w:bidi="ar-SA"/>
        </w:rPr>
        <w:t>safe for</w:t>
      </w:r>
      <w:r w:rsidR="00973C51" w:rsidRPr="00973C51">
        <w:t xml:space="preserve"> </w:t>
      </w:r>
      <w:r w:rsidR="00973C51" w:rsidRPr="00973C51">
        <w:rPr>
          <w:lang w:eastAsia="en-AU" w:bidi="ar-SA"/>
        </w:rPr>
        <w:t xml:space="preserve">consumption by </w:t>
      </w:r>
      <w:r w:rsidR="00787803">
        <w:rPr>
          <w:lang w:eastAsia="en-AU" w:bidi="ar-SA"/>
        </w:rPr>
        <w:t>the majority of allergic</w:t>
      </w:r>
      <w:r w:rsidR="00D01A90">
        <w:rPr>
          <w:lang w:eastAsia="en-AU" w:bidi="ar-SA"/>
        </w:rPr>
        <w:t xml:space="preserve"> individuals</w:t>
      </w:r>
      <w:r w:rsidR="00A76039">
        <w:rPr>
          <w:lang w:eastAsia="en-AU" w:bidi="ar-SA"/>
        </w:rPr>
        <w:t xml:space="preserve"> (</w:t>
      </w:r>
      <w:r>
        <w:rPr>
          <w:lang w:eastAsia="en-AU" w:bidi="ar-SA"/>
        </w:rPr>
        <w:t>e</w:t>
      </w:r>
      <w:r w:rsidR="00152539">
        <w:rPr>
          <w:lang w:eastAsia="en-AU" w:bidi="ar-SA"/>
        </w:rPr>
        <w:t>.</w:t>
      </w:r>
      <w:r>
        <w:rPr>
          <w:lang w:eastAsia="en-AU" w:bidi="ar-SA"/>
        </w:rPr>
        <w:t>g</w:t>
      </w:r>
      <w:r w:rsidR="00711118">
        <w:rPr>
          <w:lang w:eastAsia="en-AU" w:bidi="ar-SA"/>
        </w:rPr>
        <w:t>.</w:t>
      </w:r>
      <w:r w:rsidR="00C71F92">
        <w:rPr>
          <w:lang w:eastAsia="en-AU" w:bidi="ar-SA"/>
        </w:rPr>
        <w:t xml:space="preserve"> </w:t>
      </w:r>
      <w:r w:rsidR="00E549B4">
        <w:rPr>
          <w:lang w:eastAsia="en-AU" w:bidi="ar-SA"/>
        </w:rPr>
        <w:t xml:space="preserve">for </w:t>
      </w:r>
      <w:r w:rsidR="00C71F92">
        <w:rPr>
          <w:lang w:eastAsia="en-AU" w:bidi="ar-SA"/>
        </w:rPr>
        <w:t xml:space="preserve">glucose syrups </w:t>
      </w:r>
      <w:r w:rsidR="00D01A90">
        <w:rPr>
          <w:lang w:eastAsia="en-AU" w:bidi="ar-SA"/>
        </w:rPr>
        <w:t xml:space="preserve">derived </w:t>
      </w:r>
      <w:r w:rsidR="00C71F92">
        <w:rPr>
          <w:lang w:eastAsia="en-AU" w:bidi="ar-SA"/>
        </w:rPr>
        <w:t>fro</w:t>
      </w:r>
      <w:r w:rsidR="00152539">
        <w:rPr>
          <w:lang w:eastAsia="en-AU" w:bidi="ar-SA"/>
        </w:rPr>
        <w:t>m wheat</w:t>
      </w:r>
      <w:r w:rsidR="00A76039">
        <w:rPr>
          <w:lang w:eastAsia="en-AU" w:bidi="ar-SA"/>
        </w:rPr>
        <w:t>)</w:t>
      </w:r>
      <w:r w:rsidR="009E6933">
        <w:rPr>
          <w:lang w:eastAsia="en-AU" w:bidi="ar-SA"/>
        </w:rPr>
        <w:t>.</w:t>
      </w:r>
      <w:r w:rsidR="00C71F92">
        <w:rPr>
          <w:lang w:eastAsia="en-AU" w:bidi="ar-SA"/>
        </w:rPr>
        <w:t xml:space="preserve"> </w:t>
      </w:r>
      <w:r w:rsidR="00364133">
        <w:rPr>
          <w:lang w:eastAsia="en-AU" w:bidi="ar-SA"/>
        </w:rPr>
        <w:t>Th</w:t>
      </w:r>
      <w:r w:rsidR="004823BD">
        <w:rPr>
          <w:lang w:eastAsia="en-AU" w:bidi="ar-SA"/>
        </w:rPr>
        <w:t>e</w:t>
      </w:r>
      <w:r w:rsidR="00364133">
        <w:rPr>
          <w:lang w:eastAsia="en-AU" w:bidi="ar-SA"/>
        </w:rPr>
        <w:t xml:space="preserve"> approach </w:t>
      </w:r>
      <w:r w:rsidR="004823BD">
        <w:rPr>
          <w:lang w:eastAsia="en-AU" w:bidi="ar-SA"/>
        </w:rPr>
        <w:t>of setting limits</w:t>
      </w:r>
      <w:r w:rsidR="00E549B4">
        <w:rPr>
          <w:lang w:eastAsia="en-AU" w:bidi="ar-SA"/>
        </w:rPr>
        <w:t xml:space="preserve"> for purposes of declaration exemptions</w:t>
      </w:r>
      <w:r w:rsidR="004823BD">
        <w:rPr>
          <w:lang w:eastAsia="en-AU" w:bidi="ar-SA"/>
        </w:rPr>
        <w:t xml:space="preserve"> </w:t>
      </w:r>
      <w:r w:rsidR="00364133">
        <w:rPr>
          <w:lang w:eastAsia="en-AU" w:bidi="ar-SA"/>
        </w:rPr>
        <w:t xml:space="preserve">is not dissimilar to </w:t>
      </w:r>
      <w:r w:rsidR="00D71D2D">
        <w:rPr>
          <w:lang w:eastAsia="en-AU" w:bidi="ar-SA"/>
        </w:rPr>
        <w:t xml:space="preserve">that </w:t>
      </w:r>
      <w:r w:rsidR="0032055A">
        <w:rPr>
          <w:lang w:eastAsia="en-AU" w:bidi="ar-SA"/>
        </w:rPr>
        <w:t xml:space="preserve">currently </w:t>
      </w:r>
      <w:r w:rsidR="00D71D2D">
        <w:rPr>
          <w:lang w:eastAsia="en-AU" w:bidi="ar-SA"/>
        </w:rPr>
        <w:t xml:space="preserve">adopted </w:t>
      </w:r>
      <w:r w:rsidR="0032055A">
        <w:rPr>
          <w:lang w:eastAsia="en-AU" w:bidi="ar-SA"/>
        </w:rPr>
        <w:t>f</w:t>
      </w:r>
      <w:r w:rsidR="00542246">
        <w:rPr>
          <w:lang w:eastAsia="en-AU" w:bidi="ar-SA"/>
        </w:rPr>
        <w:t>or</w:t>
      </w:r>
      <w:r w:rsidR="008D04F3">
        <w:rPr>
          <w:lang w:eastAsia="en-AU" w:bidi="ar-SA"/>
        </w:rPr>
        <w:t xml:space="preserve"> </w:t>
      </w:r>
      <w:r w:rsidR="00D71D2D">
        <w:rPr>
          <w:lang w:eastAsia="en-AU" w:bidi="ar-SA"/>
        </w:rPr>
        <w:t>sulphites, where</w:t>
      </w:r>
      <w:r w:rsidR="005504F6">
        <w:rPr>
          <w:lang w:eastAsia="en-AU" w:bidi="ar-SA"/>
        </w:rPr>
        <w:t xml:space="preserve"> clinical susceptibility</w:t>
      </w:r>
      <w:r w:rsidR="00E549B4">
        <w:rPr>
          <w:lang w:eastAsia="en-AU" w:bidi="ar-SA"/>
        </w:rPr>
        <w:t>,</w:t>
      </w:r>
      <w:r w:rsidR="005504F6">
        <w:rPr>
          <w:lang w:eastAsia="en-AU" w:bidi="ar-SA"/>
        </w:rPr>
        <w:t xml:space="preserve"> </w:t>
      </w:r>
      <w:r w:rsidR="00D71D2D">
        <w:rPr>
          <w:lang w:eastAsia="en-AU" w:bidi="ar-SA"/>
        </w:rPr>
        <w:t>dietary exposure</w:t>
      </w:r>
      <w:r w:rsidR="005504F6">
        <w:rPr>
          <w:lang w:eastAsia="en-AU" w:bidi="ar-SA"/>
        </w:rPr>
        <w:t xml:space="preserve"> </w:t>
      </w:r>
      <w:r w:rsidR="00E549B4">
        <w:rPr>
          <w:lang w:eastAsia="en-AU" w:bidi="ar-SA"/>
        </w:rPr>
        <w:t xml:space="preserve">and technical achievability </w:t>
      </w:r>
      <w:r w:rsidR="00D71D2D">
        <w:rPr>
          <w:lang w:eastAsia="en-AU" w:bidi="ar-SA"/>
        </w:rPr>
        <w:t xml:space="preserve">are taken into account in order to arrive at an acceptable </w:t>
      </w:r>
      <w:r w:rsidR="004823BD">
        <w:rPr>
          <w:lang w:eastAsia="en-AU" w:bidi="ar-SA"/>
        </w:rPr>
        <w:t>level</w:t>
      </w:r>
      <w:r w:rsidR="00551481">
        <w:rPr>
          <w:lang w:eastAsia="en-AU" w:bidi="ar-SA"/>
        </w:rPr>
        <w:t xml:space="preserve"> for the purposes of declaration on the label</w:t>
      </w:r>
      <w:r w:rsidR="00D71D2D">
        <w:rPr>
          <w:lang w:eastAsia="en-AU" w:bidi="ar-SA"/>
        </w:rPr>
        <w:t>.</w:t>
      </w:r>
    </w:p>
    <w:p w14:paraId="72F03327" w14:textId="77777777" w:rsidR="00F62D57" w:rsidRPr="007A6FDE" w:rsidRDefault="0051302F" w:rsidP="00D967C2">
      <w:pPr>
        <w:pStyle w:val="Heading3"/>
      </w:pPr>
      <w:bookmarkStart w:id="48" w:name="_Toc424653163"/>
      <w:r>
        <w:t>2.2</w:t>
      </w:r>
      <w:r w:rsidR="00F62D57">
        <w:t>.1</w:t>
      </w:r>
      <w:r w:rsidR="00F62D57" w:rsidRPr="007A6FDE">
        <w:tab/>
        <w:t>International practice</w:t>
      </w:r>
      <w:r w:rsidR="00DC66C6">
        <w:t xml:space="preserve"> on allergen labelling</w:t>
      </w:r>
      <w:bookmarkEnd w:id="48"/>
    </w:p>
    <w:p w14:paraId="7146980F" w14:textId="77777777" w:rsidR="00A533F6" w:rsidRDefault="00F62D57" w:rsidP="00F62D57">
      <w:r>
        <w:t>International discussions on food allergens started in the mid-</w:t>
      </w:r>
      <w:r w:rsidR="00483C24">
        <w:t>1990s</w:t>
      </w:r>
      <w:r w:rsidRPr="0052209C">
        <w:t xml:space="preserve"> </w:t>
      </w:r>
      <w:r>
        <w:t xml:space="preserve">and led to the development of </w:t>
      </w:r>
      <w:r w:rsidR="001F0926">
        <w:t>standards</w:t>
      </w:r>
      <w:r w:rsidRPr="0052209C">
        <w:t xml:space="preserve"> </w:t>
      </w:r>
      <w:r>
        <w:t>first by the Codex Alimentarius (</w:t>
      </w:r>
      <w:r w:rsidR="00D71D2D">
        <w:t>Codex) in 1999</w:t>
      </w:r>
      <w:r>
        <w:t xml:space="preserve">, followed by a number of countries including </w:t>
      </w:r>
      <w:r w:rsidRPr="0052209C">
        <w:t xml:space="preserve">Australia </w:t>
      </w:r>
      <w:r>
        <w:t xml:space="preserve">and </w:t>
      </w:r>
      <w:r w:rsidRPr="0052209C">
        <w:t xml:space="preserve">New Zealand (2000), EU (2003), </w:t>
      </w:r>
      <w:r w:rsidR="00D71D2D">
        <w:t>US</w:t>
      </w:r>
      <w:r w:rsidR="00654088">
        <w:t>A</w:t>
      </w:r>
      <w:r>
        <w:t xml:space="preserve"> (2004), and Canada (2011). </w:t>
      </w:r>
      <w:r w:rsidR="00A533F6">
        <w:br w:type="page"/>
      </w:r>
    </w:p>
    <w:p w14:paraId="72F03328" w14:textId="55B08E0E" w:rsidR="00E26D25" w:rsidRDefault="00F62D57" w:rsidP="00F62D57">
      <w:r>
        <w:lastRenderedPageBreak/>
        <w:t>Although there is a common core list of allergenic foods</w:t>
      </w:r>
      <w:r w:rsidRPr="0052209C">
        <w:t xml:space="preserve"> </w:t>
      </w:r>
      <w:r w:rsidR="007842A2">
        <w:t xml:space="preserve">in these countries </w:t>
      </w:r>
      <w:r>
        <w:t>t</w:t>
      </w:r>
      <w:r w:rsidRPr="0052209C">
        <w:t xml:space="preserve">he </w:t>
      </w:r>
      <w:r w:rsidR="00D71D2D">
        <w:t xml:space="preserve">regulatory </w:t>
      </w:r>
      <w:r w:rsidR="00DC66C6">
        <w:t xml:space="preserve">approaches </w:t>
      </w:r>
      <w:r w:rsidR="001F0926">
        <w:t xml:space="preserve">taken </w:t>
      </w:r>
      <w:r w:rsidRPr="0052209C">
        <w:t>vary</w:t>
      </w:r>
      <w:r w:rsidR="006605F4">
        <w:t>,</w:t>
      </w:r>
      <w:r w:rsidR="00DC66C6">
        <w:t xml:space="preserve"> including whether or not certain products are exempt and if so on what basis. </w:t>
      </w:r>
      <w:r w:rsidR="008D6D24">
        <w:t>For example</w:t>
      </w:r>
      <w:r w:rsidR="00483C24">
        <w:t>,</w:t>
      </w:r>
      <w:r w:rsidR="008D6D24">
        <w:t xml:space="preserve"> in the US</w:t>
      </w:r>
      <w:r w:rsidR="00654088">
        <w:t>A</w:t>
      </w:r>
      <w:r w:rsidR="008D6D24">
        <w:t xml:space="preserve"> and Canada products may be exempted </w:t>
      </w:r>
      <w:r w:rsidR="006605F4">
        <w:t>based on</w:t>
      </w:r>
      <w:r w:rsidR="008D6D24">
        <w:t xml:space="preserve"> </w:t>
      </w:r>
      <w:r w:rsidR="00AE53F6">
        <w:t xml:space="preserve">scientifically demonstrated safety for allergic individuals, or </w:t>
      </w:r>
      <w:r w:rsidR="008D6D24">
        <w:t xml:space="preserve">absence of </w:t>
      </w:r>
      <w:r w:rsidR="00AE53F6">
        <w:t xml:space="preserve">allergenic </w:t>
      </w:r>
      <w:r w:rsidR="008D6D24">
        <w:t>protein</w:t>
      </w:r>
      <w:r w:rsidR="00AE53F6">
        <w:t xml:space="preserve"> as the case may be</w:t>
      </w:r>
      <w:r w:rsidR="008D6D24">
        <w:t xml:space="preserve">, </w:t>
      </w:r>
      <w:r w:rsidR="00AE53F6">
        <w:t>and</w:t>
      </w:r>
      <w:r w:rsidR="008D6D24">
        <w:t xml:space="preserve"> in the EU exemptions are considered </w:t>
      </w:r>
      <w:r w:rsidR="00781BB6">
        <w:t>based on</w:t>
      </w:r>
      <w:r w:rsidR="006605F4">
        <w:t xml:space="preserve"> </w:t>
      </w:r>
      <w:r w:rsidR="008D6D24">
        <w:t xml:space="preserve">evidence </w:t>
      </w:r>
      <w:r w:rsidR="00157022">
        <w:t xml:space="preserve">products </w:t>
      </w:r>
      <w:r w:rsidR="008D6D24">
        <w:t xml:space="preserve">do not cause adverse reactions. </w:t>
      </w:r>
    </w:p>
    <w:p w14:paraId="76767D30" w14:textId="77777777" w:rsidR="00377304" w:rsidRDefault="00377304" w:rsidP="00F62D57"/>
    <w:p w14:paraId="72F0332A" w14:textId="77A884A9" w:rsidR="009571EE" w:rsidRDefault="001F0926" w:rsidP="006A45D3">
      <w:r>
        <w:t>With regard to the produc</w:t>
      </w:r>
      <w:r w:rsidR="00A91810">
        <w:t xml:space="preserve">ts </w:t>
      </w:r>
      <w:r w:rsidR="006605F4">
        <w:t>being considered i</w:t>
      </w:r>
      <w:r w:rsidR="00A91810">
        <w:t>n this P</w:t>
      </w:r>
      <w:r>
        <w:t>roposal, the source products, i</w:t>
      </w:r>
      <w:r w:rsidR="00711118">
        <w:t>.</w:t>
      </w:r>
      <w:r>
        <w:t>e</w:t>
      </w:r>
      <w:r w:rsidR="00711118">
        <w:t>.</w:t>
      </w:r>
      <w:r>
        <w:t xml:space="preserve"> </w:t>
      </w:r>
      <w:r w:rsidR="002520E6">
        <w:t xml:space="preserve">dairy </w:t>
      </w:r>
      <w:r>
        <w:t xml:space="preserve">milk, </w:t>
      </w:r>
      <w:r w:rsidR="00B359FC">
        <w:t>soybean</w:t>
      </w:r>
      <w:r>
        <w:t xml:space="preserve"> and wheat, are also identified as allergens by Codex and by </w:t>
      </w:r>
      <w:r w:rsidR="00A76039">
        <w:t>many</w:t>
      </w:r>
      <w:r>
        <w:t xml:space="preserve"> other countries that address allergen labelling e</w:t>
      </w:r>
      <w:r w:rsidR="006605F4">
        <w:t>.</w:t>
      </w:r>
      <w:r>
        <w:t>g</w:t>
      </w:r>
      <w:r w:rsidR="006605F4">
        <w:t>.</w:t>
      </w:r>
      <w:r>
        <w:t xml:space="preserve"> EU, US</w:t>
      </w:r>
      <w:r w:rsidR="00654088">
        <w:t>A</w:t>
      </w:r>
      <w:r>
        <w:t>, Canada, China, Hong Kong, Japan, Korea and Mexico (</w:t>
      </w:r>
      <w:r w:rsidRPr="006A45D3">
        <w:t>Gendel</w:t>
      </w:r>
      <w:r w:rsidR="006A45D3" w:rsidRPr="006A45D3">
        <w:t>,</w:t>
      </w:r>
      <w:r w:rsidRPr="006A45D3">
        <w:t xml:space="preserve"> 2012</w:t>
      </w:r>
      <w:r w:rsidR="00681453">
        <w:rPr>
          <w:rStyle w:val="FootnoteReference"/>
        </w:rPr>
        <w:footnoteReference w:id="3"/>
      </w:r>
      <w:r>
        <w:t xml:space="preserve">). </w:t>
      </w:r>
      <w:r w:rsidR="008D6D24">
        <w:t>N</w:t>
      </w:r>
      <w:r>
        <w:t xml:space="preserve">ot all countries or Codex provide exemptions. Of those that do, the products being considered here are also exempted by </w:t>
      </w:r>
      <w:r w:rsidR="000B081A">
        <w:t xml:space="preserve">the </w:t>
      </w:r>
      <w:r w:rsidR="00D71D2D">
        <w:t>E</w:t>
      </w:r>
      <w:r w:rsidR="006605F4">
        <w:t>U</w:t>
      </w:r>
      <w:r w:rsidR="006A45D3">
        <w:t xml:space="preserve"> (as part of a list of 13 exemptions)</w:t>
      </w:r>
      <w:r>
        <w:t xml:space="preserve"> and</w:t>
      </w:r>
      <w:r w:rsidR="0071284B">
        <w:t>,</w:t>
      </w:r>
      <w:r>
        <w:t xml:space="preserve"> </w:t>
      </w:r>
      <w:r w:rsidR="00DD2879">
        <w:t>based on</w:t>
      </w:r>
      <w:r>
        <w:t xml:space="preserve"> absence of </w:t>
      </w:r>
      <w:r w:rsidR="006A45D3">
        <w:t>protein</w:t>
      </w:r>
      <w:r>
        <w:t xml:space="preserve">, </w:t>
      </w:r>
      <w:r w:rsidR="001F0508">
        <w:t>may be</w:t>
      </w:r>
      <w:r>
        <w:t xml:space="preserve"> </w:t>
      </w:r>
      <w:r w:rsidR="006A45D3">
        <w:t>eligible</w:t>
      </w:r>
      <w:r>
        <w:t xml:space="preserve"> for </w:t>
      </w:r>
      <w:r w:rsidR="006A45D3">
        <w:t>exemption</w:t>
      </w:r>
      <w:r>
        <w:t xml:space="preserve"> from the </w:t>
      </w:r>
      <w:r w:rsidR="006A45D3">
        <w:t>US</w:t>
      </w:r>
      <w:r w:rsidR="00654088">
        <w:t>A</w:t>
      </w:r>
      <w:r w:rsidR="006A45D3">
        <w:t xml:space="preserve"> and Ca</w:t>
      </w:r>
      <w:r>
        <w:t xml:space="preserve">nada. </w:t>
      </w:r>
      <w:r w:rsidR="00441F74">
        <w:t>The USA specifically identifies the exemption of highly refined oils derived from their major food allergens</w:t>
      </w:r>
      <w:r w:rsidR="00483C24">
        <w:t>,</w:t>
      </w:r>
      <w:r w:rsidR="00441F74">
        <w:t xml:space="preserve"> whereas Canadian requirements only apply to foods containing the component responsible for adverse reactions (i.e. protein). </w:t>
      </w:r>
      <w:r w:rsidR="009571EE">
        <w:t>The US</w:t>
      </w:r>
      <w:r w:rsidR="00654088">
        <w:t>A</w:t>
      </w:r>
      <w:r w:rsidR="009571EE">
        <w:t xml:space="preserve"> and the EU </w:t>
      </w:r>
      <w:r w:rsidR="00441F74">
        <w:t xml:space="preserve">also </w:t>
      </w:r>
      <w:r w:rsidR="009571EE">
        <w:t xml:space="preserve">provide </w:t>
      </w:r>
      <w:r w:rsidR="00DD2879">
        <w:t xml:space="preserve">ways for </w:t>
      </w:r>
      <w:r w:rsidR="009571EE">
        <w:t xml:space="preserve">suppliers </w:t>
      </w:r>
      <w:r w:rsidR="00DD2879">
        <w:t xml:space="preserve">to </w:t>
      </w:r>
      <w:r w:rsidR="009571EE">
        <w:t xml:space="preserve">request </w:t>
      </w:r>
      <w:r w:rsidR="00441F74">
        <w:t xml:space="preserve">further </w:t>
      </w:r>
      <w:r w:rsidR="009571EE">
        <w:t xml:space="preserve">exemptions from labelling requirements. </w:t>
      </w:r>
      <w:r w:rsidR="00CF225E">
        <w:t>For example under the US Food A</w:t>
      </w:r>
      <w:r w:rsidR="00A47ABF">
        <w:t>llergen and Labelling Consumer P</w:t>
      </w:r>
      <w:r w:rsidR="00CF225E">
        <w:t xml:space="preserve">rotection Act of 2004 (FALCPA) manufacturers may obtain an exemption by submitting a petition that provides scientific information demonstrating that an ingredient derived from a major food allergen does not cause an allergic response that poses a risk to human health; or submitting a notification providing scientific information demonstrating that the ingredient does not contain allergenic protein.  </w:t>
      </w:r>
    </w:p>
    <w:p w14:paraId="72F0332B" w14:textId="77777777" w:rsidR="009571EE" w:rsidRDefault="009571EE" w:rsidP="006A45D3"/>
    <w:p w14:paraId="72F0332C" w14:textId="00D97BAD" w:rsidR="007B65A0" w:rsidRDefault="00441F74" w:rsidP="006A45D3">
      <w:r>
        <w:t>Supporting Document 2</w:t>
      </w:r>
      <w:r w:rsidR="00CF225E">
        <w:t xml:space="preserve"> (SD2)</w:t>
      </w:r>
      <w:r w:rsidR="00A76039">
        <w:t xml:space="preserve"> provides a table outlining </w:t>
      </w:r>
      <w:r w:rsidR="00483C24">
        <w:t xml:space="preserve">labelling </w:t>
      </w:r>
      <w:r w:rsidR="00A76039">
        <w:t xml:space="preserve">exemptions for </w:t>
      </w:r>
      <w:r w:rsidR="008D6D24">
        <w:t xml:space="preserve">Australia </w:t>
      </w:r>
      <w:r w:rsidR="006C0AEA">
        <w:t xml:space="preserve">and New Zealand, </w:t>
      </w:r>
      <w:r w:rsidR="00A76039">
        <w:t>the EU, US</w:t>
      </w:r>
      <w:r w:rsidR="00654088">
        <w:t>A</w:t>
      </w:r>
      <w:r w:rsidR="00A76039">
        <w:t xml:space="preserve"> and Canada</w:t>
      </w:r>
      <w:r w:rsidR="006A45D3">
        <w:t xml:space="preserve">. </w:t>
      </w:r>
    </w:p>
    <w:p w14:paraId="72F0332D" w14:textId="77777777" w:rsidR="00F62D57" w:rsidRPr="00D967C2" w:rsidRDefault="0051302F" w:rsidP="00D967C2">
      <w:pPr>
        <w:pStyle w:val="Heading3"/>
      </w:pPr>
      <w:bookmarkStart w:id="50" w:name="_Toc424653164"/>
      <w:r w:rsidRPr="00D967C2">
        <w:t>2</w:t>
      </w:r>
      <w:r>
        <w:t>.2</w:t>
      </w:r>
      <w:r w:rsidR="00F62D57">
        <w:t>.2</w:t>
      </w:r>
      <w:r w:rsidR="00F62D57" w:rsidRPr="008E4D92">
        <w:tab/>
      </w:r>
      <w:r w:rsidR="00F62D57">
        <w:t xml:space="preserve">Products </w:t>
      </w:r>
      <w:r w:rsidR="00F62D57" w:rsidRPr="008E4D92">
        <w:t>under consideration</w:t>
      </w:r>
      <w:r w:rsidR="00F62D57">
        <w:t xml:space="preserve"> for labelling exemption</w:t>
      </w:r>
      <w:bookmarkEnd w:id="50"/>
    </w:p>
    <w:p w14:paraId="72F0332E" w14:textId="4A1C21D3" w:rsidR="00E50F6A" w:rsidRDefault="00F62D57" w:rsidP="00BD0F39">
      <w:pPr>
        <w:widowControl/>
        <w:spacing w:after="60"/>
        <w:rPr>
          <w:color w:val="000000"/>
          <w:lang w:eastAsia="en-AU" w:bidi="ar-SA"/>
        </w:rPr>
      </w:pPr>
      <w:r>
        <w:rPr>
          <w:color w:val="000000"/>
          <w:lang w:eastAsia="en-AU" w:bidi="ar-SA"/>
        </w:rPr>
        <w:t xml:space="preserve">The risk assessment has identified </w:t>
      </w:r>
      <w:r w:rsidR="00790BD5">
        <w:rPr>
          <w:color w:val="000000"/>
          <w:lang w:eastAsia="en-AU" w:bidi="ar-SA"/>
        </w:rPr>
        <w:t>three</w:t>
      </w:r>
      <w:r>
        <w:rPr>
          <w:color w:val="000000"/>
          <w:lang w:eastAsia="en-AU" w:bidi="ar-SA"/>
        </w:rPr>
        <w:t xml:space="preserve"> products</w:t>
      </w:r>
      <w:r w:rsidR="00790BD5">
        <w:rPr>
          <w:color w:val="000000"/>
          <w:lang w:eastAsia="en-AU" w:bidi="ar-SA"/>
        </w:rPr>
        <w:t xml:space="preserve"> and </w:t>
      </w:r>
      <w:r w:rsidR="00440C29">
        <w:rPr>
          <w:color w:val="000000"/>
          <w:lang w:eastAsia="en-AU" w:bidi="ar-SA"/>
        </w:rPr>
        <w:t>alcohol</w:t>
      </w:r>
      <w:r w:rsidR="00790BD5">
        <w:rPr>
          <w:color w:val="000000"/>
          <w:lang w:eastAsia="en-AU" w:bidi="ar-SA"/>
        </w:rPr>
        <w:t xml:space="preserve"> distillates</w:t>
      </w:r>
      <w:r w:rsidR="00CF225E">
        <w:rPr>
          <w:color w:val="000000"/>
          <w:lang w:eastAsia="en-AU" w:bidi="ar-SA"/>
        </w:rPr>
        <w:t xml:space="preserve"> </w:t>
      </w:r>
      <w:r w:rsidR="00440C29">
        <w:rPr>
          <w:color w:val="000000"/>
          <w:lang w:eastAsia="en-AU" w:bidi="ar-SA"/>
        </w:rPr>
        <w:t>from two sources</w:t>
      </w:r>
      <w:r w:rsidR="00790BD5">
        <w:rPr>
          <w:color w:val="000000"/>
          <w:lang w:eastAsia="en-AU" w:bidi="ar-SA"/>
        </w:rPr>
        <w:t xml:space="preserve"> that, subject to appropriate production</w:t>
      </w:r>
      <w:r>
        <w:rPr>
          <w:color w:val="000000"/>
          <w:lang w:eastAsia="en-AU" w:bidi="ar-SA"/>
        </w:rPr>
        <w:t xml:space="preserve">, are considered safe for consumption by </w:t>
      </w:r>
      <w:r w:rsidR="002520E6">
        <w:rPr>
          <w:color w:val="000000"/>
          <w:lang w:eastAsia="en-AU" w:bidi="ar-SA"/>
        </w:rPr>
        <w:t xml:space="preserve">the majority of </w:t>
      </w:r>
      <w:r>
        <w:rPr>
          <w:color w:val="000000"/>
          <w:lang w:eastAsia="en-AU" w:bidi="ar-SA"/>
        </w:rPr>
        <w:t xml:space="preserve">sensitive individuals. </w:t>
      </w:r>
      <w:r w:rsidR="007B65A0">
        <w:rPr>
          <w:color w:val="000000"/>
          <w:lang w:eastAsia="en-AU" w:bidi="ar-SA"/>
        </w:rPr>
        <w:t>These production methods</w:t>
      </w:r>
      <w:r w:rsidR="00C83183">
        <w:rPr>
          <w:color w:val="000000"/>
          <w:lang w:eastAsia="en-AU" w:bidi="ar-SA"/>
        </w:rPr>
        <w:t xml:space="preserve"> </w:t>
      </w:r>
      <w:r w:rsidR="007B65A0">
        <w:rPr>
          <w:color w:val="000000"/>
          <w:lang w:eastAsia="en-AU" w:bidi="ar-SA"/>
        </w:rPr>
        <w:t xml:space="preserve">are </w:t>
      </w:r>
      <w:r w:rsidR="00C83183">
        <w:rPr>
          <w:color w:val="000000"/>
          <w:lang w:eastAsia="en-AU" w:bidi="ar-SA"/>
        </w:rPr>
        <w:t>summaris</w:t>
      </w:r>
      <w:r w:rsidR="00790BD5">
        <w:rPr>
          <w:color w:val="000000"/>
          <w:lang w:eastAsia="en-AU" w:bidi="ar-SA"/>
        </w:rPr>
        <w:t xml:space="preserve">ed here with further </w:t>
      </w:r>
      <w:r w:rsidR="007B65A0">
        <w:rPr>
          <w:color w:val="000000"/>
          <w:lang w:eastAsia="en-AU" w:bidi="ar-SA"/>
        </w:rPr>
        <w:t xml:space="preserve">detail provided </w:t>
      </w:r>
      <w:r w:rsidR="00790BD5">
        <w:rPr>
          <w:color w:val="000000"/>
          <w:lang w:eastAsia="en-AU" w:bidi="ar-SA"/>
        </w:rPr>
        <w:t xml:space="preserve">in </w:t>
      </w:r>
      <w:r w:rsidR="00C11D1A">
        <w:rPr>
          <w:color w:val="000000"/>
          <w:lang w:eastAsia="en-AU" w:bidi="ar-SA"/>
        </w:rPr>
        <w:t>SD1</w:t>
      </w:r>
      <w:r w:rsidR="007B65A0">
        <w:rPr>
          <w:color w:val="000000"/>
          <w:lang w:eastAsia="en-AU" w:bidi="ar-SA"/>
        </w:rPr>
        <w:t xml:space="preserve">. </w:t>
      </w:r>
    </w:p>
    <w:p w14:paraId="72F0332F" w14:textId="6BF17C68" w:rsidR="00E50F6A" w:rsidRDefault="00F27044" w:rsidP="00D967C2">
      <w:pPr>
        <w:pStyle w:val="Heading4"/>
        <w:rPr>
          <w:lang w:eastAsia="en-AU"/>
        </w:rPr>
      </w:pPr>
      <w:r>
        <w:rPr>
          <w:lang w:eastAsia="en-AU"/>
        </w:rPr>
        <w:t>2.2.2.1</w:t>
      </w:r>
      <w:r w:rsidR="00654088">
        <w:rPr>
          <w:lang w:eastAsia="en-AU"/>
        </w:rPr>
        <w:tab/>
      </w:r>
      <w:r w:rsidR="00E50F6A" w:rsidRPr="00E50F6A">
        <w:rPr>
          <w:lang w:eastAsia="en-AU"/>
        </w:rPr>
        <w:t xml:space="preserve">Fully refined </w:t>
      </w:r>
      <w:r w:rsidR="00B359FC">
        <w:rPr>
          <w:lang w:eastAsia="en-AU"/>
        </w:rPr>
        <w:t>soybean</w:t>
      </w:r>
      <w:r w:rsidR="00E50F6A" w:rsidRPr="00E50F6A">
        <w:rPr>
          <w:lang w:eastAsia="en-AU"/>
        </w:rPr>
        <w:t xml:space="preserve"> oil</w:t>
      </w:r>
      <w:r w:rsidR="00E50F6A">
        <w:rPr>
          <w:lang w:eastAsia="en-AU"/>
        </w:rPr>
        <w:t xml:space="preserve"> </w:t>
      </w:r>
    </w:p>
    <w:p w14:paraId="69D51CE9" w14:textId="423CF87F" w:rsidR="00885880" w:rsidRDefault="00B359FC" w:rsidP="00D24498">
      <w:pPr>
        <w:rPr>
          <w:rFonts w:cs="Arial"/>
          <w:lang w:val="en-AU" w:eastAsia="en-AU"/>
        </w:rPr>
      </w:pPr>
      <w:r>
        <w:rPr>
          <w:lang w:eastAsia="en-AU" w:bidi="ar-SA"/>
        </w:rPr>
        <w:t>Soybean</w:t>
      </w:r>
      <w:r w:rsidR="007B65A0">
        <w:rPr>
          <w:lang w:eastAsia="en-AU" w:bidi="ar-SA"/>
        </w:rPr>
        <w:t xml:space="preserve"> oils undergo several steps i</w:t>
      </w:r>
      <w:r w:rsidR="00B36A12">
        <w:rPr>
          <w:lang w:eastAsia="en-AU" w:bidi="ar-SA"/>
        </w:rPr>
        <w:t xml:space="preserve">n the production process which include cleaning, drying, crushing and solvent extraction. </w:t>
      </w:r>
      <w:r w:rsidR="00885880">
        <w:rPr>
          <w:rFonts w:cs="Arial"/>
          <w:lang w:val="en-AU" w:eastAsia="en-AU"/>
        </w:rPr>
        <w:t>T</w:t>
      </w:r>
      <w:r w:rsidR="00885880" w:rsidRPr="006B637B">
        <w:rPr>
          <w:rFonts w:cs="Arial"/>
          <w:lang w:val="en-AU" w:eastAsia="en-AU"/>
        </w:rPr>
        <w:t xml:space="preserve">he bulk of </w:t>
      </w:r>
      <w:r w:rsidR="00885880">
        <w:rPr>
          <w:rFonts w:cs="Arial"/>
          <w:lang w:val="en-AU" w:eastAsia="en-AU"/>
        </w:rPr>
        <w:t>soybean</w:t>
      </w:r>
      <w:r w:rsidR="00885880" w:rsidRPr="006B637B">
        <w:rPr>
          <w:rFonts w:cs="Arial"/>
          <w:lang w:val="en-AU" w:eastAsia="en-AU"/>
        </w:rPr>
        <w:t xml:space="preserve"> protein is removed during degumming, the first step in the process. Residual impurities, including proteins, are reduced further by the neutralising step using alkali, and the bleaching step using activated clay or silica. Finally, the oil is deodorised to remove volatile substances such as odours and off-flavours. The full process results in N/RBD oil </w:t>
      </w:r>
      <w:r w:rsidR="00885880">
        <w:rPr>
          <w:rFonts w:cs="Arial"/>
          <w:lang w:val="en-AU" w:eastAsia="en-AU"/>
        </w:rPr>
        <w:t xml:space="preserve">being </w:t>
      </w:r>
      <w:r w:rsidR="00885880" w:rsidRPr="006B637B">
        <w:rPr>
          <w:rFonts w:cs="Arial"/>
          <w:lang w:val="en-AU" w:eastAsia="en-AU"/>
        </w:rPr>
        <w:t xml:space="preserve">virtually devoid of any protein. </w:t>
      </w:r>
    </w:p>
    <w:p w14:paraId="6A3675AA" w14:textId="77777777" w:rsidR="00885880" w:rsidRDefault="00885880" w:rsidP="00D24498">
      <w:pPr>
        <w:rPr>
          <w:rFonts w:cs="Arial"/>
          <w:lang w:val="en-AU" w:eastAsia="en-AU"/>
        </w:rPr>
      </w:pPr>
    </w:p>
    <w:p w14:paraId="0BAE6987" w14:textId="641D72BA" w:rsidR="00D24498" w:rsidRDefault="00B36A12" w:rsidP="00D24498">
      <w:pPr>
        <w:rPr>
          <w:lang w:eastAsia="en-AU" w:bidi="ar-SA"/>
        </w:rPr>
      </w:pPr>
      <w:r>
        <w:rPr>
          <w:lang w:eastAsia="en-AU" w:bidi="ar-SA"/>
        </w:rPr>
        <w:t xml:space="preserve">Ultimately, the level of protein in the final product depends on the quality and efficiency of the purification steps. </w:t>
      </w:r>
      <w:r w:rsidR="00D24498">
        <w:rPr>
          <w:lang w:eastAsia="en-AU" w:bidi="ar-SA"/>
        </w:rPr>
        <w:t>Purified oils may be referred to as “fully refined”, “highly refined”, or “purified” but these terms are not consistently or universally used. For the purposes of this assessment summary, the term “fully refined” is used and means oils that have been degummed, neutralised (alkali refined), bleached and deodorised</w:t>
      </w:r>
      <w:r w:rsidR="0049464E">
        <w:rPr>
          <w:lang w:eastAsia="en-AU" w:bidi="ar-SA"/>
        </w:rPr>
        <w:t>, i.e., chemically refined, with</w:t>
      </w:r>
      <w:r w:rsidR="00D24498">
        <w:rPr>
          <w:lang w:eastAsia="en-AU" w:bidi="ar-SA"/>
        </w:rPr>
        <w:t xml:space="preserve"> the acronym N/RBD used for the purposes of this report. </w:t>
      </w:r>
    </w:p>
    <w:p w14:paraId="1B179BCF" w14:textId="77777777" w:rsidR="00D24498" w:rsidRDefault="00D24498" w:rsidP="00122E49">
      <w:pPr>
        <w:rPr>
          <w:lang w:eastAsia="en-AU" w:bidi="ar-SA"/>
        </w:rPr>
      </w:pPr>
    </w:p>
    <w:p w14:paraId="66FD8F84" w14:textId="77777777" w:rsidR="00A533F6" w:rsidRDefault="00A533F6" w:rsidP="00122E49">
      <w:pPr>
        <w:rPr>
          <w:lang w:eastAsia="en-AU" w:bidi="ar-SA"/>
        </w:rPr>
      </w:pPr>
      <w:r>
        <w:rPr>
          <w:lang w:eastAsia="en-AU" w:bidi="ar-SA"/>
        </w:rPr>
        <w:br w:type="page"/>
      </w:r>
    </w:p>
    <w:p w14:paraId="72F03330" w14:textId="030B63BA" w:rsidR="00125D35" w:rsidRDefault="00D24498" w:rsidP="00122E49">
      <w:pPr>
        <w:rPr>
          <w:lang w:eastAsia="en-AU" w:bidi="ar-SA"/>
        </w:rPr>
      </w:pPr>
      <w:r>
        <w:rPr>
          <w:lang w:eastAsia="en-AU" w:bidi="ar-SA"/>
        </w:rPr>
        <w:lastRenderedPageBreak/>
        <w:t>C</w:t>
      </w:r>
      <w:r w:rsidR="00125D35">
        <w:rPr>
          <w:lang w:eastAsia="en-AU" w:bidi="ar-SA"/>
        </w:rPr>
        <w:t xml:space="preserve">old pressed </w:t>
      </w:r>
      <w:r w:rsidR="00B359FC">
        <w:rPr>
          <w:lang w:eastAsia="en-AU" w:bidi="ar-SA"/>
        </w:rPr>
        <w:t>soybean</w:t>
      </w:r>
      <w:r w:rsidR="00125D35">
        <w:rPr>
          <w:lang w:eastAsia="en-AU" w:bidi="ar-SA"/>
        </w:rPr>
        <w:t xml:space="preserve"> oils, typically used for flavour, are not </w:t>
      </w:r>
      <w:r>
        <w:rPr>
          <w:lang w:eastAsia="en-AU" w:bidi="ar-SA"/>
        </w:rPr>
        <w:t xml:space="preserve">chemically </w:t>
      </w:r>
      <w:r w:rsidR="00125D35">
        <w:rPr>
          <w:lang w:eastAsia="en-AU" w:bidi="ar-SA"/>
        </w:rPr>
        <w:t>refined and therefo</w:t>
      </w:r>
      <w:r w:rsidR="00D77BA0">
        <w:rPr>
          <w:lang w:eastAsia="en-AU" w:bidi="ar-SA"/>
        </w:rPr>
        <w:t>re retain considerable protein</w:t>
      </w:r>
      <w:r w:rsidR="00125D35">
        <w:rPr>
          <w:lang w:eastAsia="en-AU" w:bidi="ar-SA"/>
        </w:rPr>
        <w:t xml:space="preserve">. </w:t>
      </w:r>
      <w:r w:rsidR="00483C24" w:rsidRPr="00FD19F1">
        <w:rPr>
          <w:rFonts w:cs="Arial"/>
          <w:lang w:eastAsia="en-GB"/>
        </w:rPr>
        <w:t xml:space="preserve">Cold pressed soybean oil is not </w:t>
      </w:r>
      <w:r w:rsidR="00483C24">
        <w:rPr>
          <w:rFonts w:cs="Arial"/>
          <w:lang w:eastAsia="en-GB"/>
        </w:rPr>
        <w:t>included</w:t>
      </w:r>
      <w:r w:rsidR="00483C24" w:rsidRPr="00FD19F1">
        <w:rPr>
          <w:rFonts w:cs="Arial"/>
          <w:lang w:eastAsia="en-GB"/>
        </w:rPr>
        <w:t xml:space="preserve"> in this </w:t>
      </w:r>
      <w:r w:rsidR="00483C24">
        <w:rPr>
          <w:rFonts w:cs="Arial"/>
          <w:lang w:eastAsia="en-GB"/>
        </w:rPr>
        <w:t>proposal.</w:t>
      </w:r>
      <w:r>
        <w:rPr>
          <w:rFonts w:cs="Arial"/>
          <w:lang w:eastAsia="en-GB"/>
        </w:rPr>
        <w:t xml:space="preserve"> Similarly, soybean oils which have only been </w:t>
      </w:r>
      <w:r w:rsidR="00D77BA0">
        <w:rPr>
          <w:rFonts w:cs="Arial"/>
          <w:lang w:eastAsia="en-GB"/>
        </w:rPr>
        <w:t>degummed,</w:t>
      </w:r>
      <w:r>
        <w:rPr>
          <w:rFonts w:cs="Arial"/>
          <w:lang w:eastAsia="en-GB"/>
        </w:rPr>
        <w:t xml:space="preserve"> as opposed to fully refined</w:t>
      </w:r>
      <w:r w:rsidR="00D77BA0">
        <w:rPr>
          <w:rFonts w:cs="Arial"/>
          <w:lang w:eastAsia="en-GB"/>
        </w:rPr>
        <w:t>, are</w:t>
      </w:r>
      <w:r>
        <w:rPr>
          <w:rFonts w:cs="Arial"/>
          <w:lang w:eastAsia="en-GB"/>
        </w:rPr>
        <w:t xml:space="preserve"> not suitable for exemption from</w:t>
      </w:r>
      <w:r w:rsidR="00D77BA0">
        <w:rPr>
          <w:rFonts w:cs="Arial"/>
          <w:lang w:eastAsia="en-GB"/>
        </w:rPr>
        <w:t xml:space="preserve"> allergen labelling declaration</w:t>
      </w:r>
      <w:r>
        <w:rPr>
          <w:rFonts w:cs="Arial"/>
          <w:lang w:eastAsia="en-GB"/>
        </w:rPr>
        <w:t>.</w:t>
      </w:r>
    </w:p>
    <w:p w14:paraId="72F03331" w14:textId="77777777" w:rsidR="00125D35" w:rsidRDefault="00125D35" w:rsidP="00E50F6A">
      <w:pPr>
        <w:widowControl/>
        <w:spacing w:after="60"/>
        <w:rPr>
          <w:color w:val="000000"/>
          <w:lang w:eastAsia="en-AU" w:bidi="ar-SA"/>
        </w:rPr>
      </w:pPr>
    </w:p>
    <w:p w14:paraId="39CAE79D" w14:textId="5664E25C" w:rsidR="000E465A" w:rsidRDefault="00B36A12" w:rsidP="00122E49">
      <w:pPr>
        <w:rPr>
          <w:lang w:eastAsia="en-AU" w:bidi="ar-SA"/>
        </w:rPr>
      </w:pPr>
      <w:r>
        <w:rPr>
          <w:lang w:eastAsia="en-AU" w:bidi="ar-SA"/>
        </w:rPr>
        <w:t xml:space="preserve">Fully refined </w:t>
      </w:r>
      <w:r w:rsidR="00B359FC">
        <w:rPr>
          <w:lang w:eastAsia="en-AU" w:bidi="ar-SA"/>
        </w:rPr>
        <w:t>soybean</w:t>
      </w:r>
      <w:r w:rsidR="001E1337">
        <w:rPr>
          <w:lang w:eastAsia="en-AU" w:bidi="ar-SA"/>
        </w:rPr>
        <w:t xml:space="preserve">-derived </w:t>
      </w:r>
      <w:r>
        <w:rPr>
          <w:lang w:eastAsia="en-AU" w:bidi="ar-SA"/>
        </w:rPr>
        <w:t>oils contain min</w:t>
      </w:r>
      <w:r w:rsidR="00DB54F9">
        <w:rPr>
          <w:lang w:eastAsia="en-AU" w:bidi="ar-SA"/>
        </w:rPr>
        <w:t>imal level</w:t>
      </w:r>
      <w:r>
        <w:rPr>
          <w:lang w:eastAsia="en-AU" w:bidi="ar-SA"/>
        </w:rPr>
        <w:t>s</w:t>
      </w:r>
      <w:r w:rsidR="00DB54F9">
        <w:rPr>
          <w:lang w:eastAsia="en-AU" w:bidi="ar-SA"/>
        </w:rPr>
        <w:t xml:space="preserve"> o</w:t>
      </w:r>
      <w:r>
        <w:rPr>
          <w:lang w:eastAsia="en-AU" w:bidi="ar-SA"/>
        </w:rPr>
        <w:t>f</w:t>
      </w:r>
      <w:r w:rsidR="00DB54F9">
        <w:rPr>
          <w:lang w:eastAsia="en-AU" w:bidi="ar-SA"/>
        </w:rPr>
        <w:t xml:space="preserve"> protein (</w:t>
      </w:r>
      <w:r w:rsidR="001E1337">
        <w:rPr>
          <w:lang w:eastAsia="en-AU" w:bidi="ar-SA"/>
        </w:rPr>
        <w:t>&lt;</w:t>
      </w:r>
      <w:r>
        <w:rPr>
          <w:lang w:eastAsia="en-AU" w:bidi="ar-SA"/>
        </w:rPr>
        <w:t>1</w:t>
      </w:r>
      <w:r w:rsidR="00483C24">
        <w:rPr>
          <w:lang w:eastAsia="en-AU" w:bidi="ar-SA"/>
        </w:rPr>
        <w:t xml:space="preserve"> </w:t>
      </w:r>
      <w:r>
        <w:rPr>
          <w:lang w:eastAsia="en-AU" w:bidi="ar-SA"/>
        </w:rPr>
        <w:t xml:space="preserve">mg/kg) and are </w:t>
      </w:r>
      <w:r w:rsidR="00DB54F9">
        <w:rPr>
          <w:lang w:eastAsia="en-AU" w:bidi="ar-SA"/>
        </w:rPr>
        <w:t>suitable</w:t>
      </w:r>
      <w:r>
        <w:rPr>
          <w:lang w:eastAsia="en-AU" w:bidi="ar-SA"/>
        </w:rPr>
        <w:t xml:space="preserve"> for consump</w:t>
      </w:r>
      <w:r w:rsidR="00DB54F9">
        <w:rPr>
          <w:lang w:eastAsia="en-AU" w:bidi="ar-SA"/>
        </w:rPr>
        <w:t>ti</w:t>
      </w:r>
      <w:r>
        <w:rPr>
          <w:lang w:eastAsia="en-AU" w:bidi="ar-SA"/>
        </w:rPr>
        <w:t xml:space="preserve">on by </w:t>
      </w:r>
      <w:r w:rsidR="00B359FC">
        <w:rPr>
          <w:lang w:eastAsia="en-AU" w:bidi="ar-SA"/>
        </w:rPr>
        <w:t>soybean</w:t>
      </w:r>
      <w:r>
        <w:rPr>
          <w:lang w:eastAsia="en-AU" w:bidi="ar-SA"/>
        </w:rPr>
        <w:t xml:space="preserve"> allergic consumers. </w:t>
      </w:r>
      <w:r w:rsidR="00DB54F9">
        <w:rPr>
          <w:lang w:eastAsia="en-AU" w:bidi="ar-SA"/>
        </w:rPr>
        <w:t xml:space="preserve">In </w:t>
      </w:r>
      <w:r w:rsidR="009F1272">
        <w:rPr>
          <w:lang w:eastAsia="en-AU" w:bidi="ar-SA"/>
        </w:rPr>
        <w:t xml:space="preserve">the </w:t>
      </w:r>
      <w:r w:rsidR="008266C7">
        <w:rPr>
          <w:lang w:eastAsia="en-AU" w:bidi="ar-SA"/>
        </w:rPr>
        <w:t>EU</w:t>
      </w:r>
      <w:r w:rsidR="00DB54F9">
        <w:rPr>
          <w:lang w:eastAsia="en-AU" w:bidi="ar-SA"/>
        </w:rPr>
        <w:t xml:space="preserve"> </w:t>
      </w:r>
      <w:r w:rsidR="00DD2890">
        <w:rPr>
          <w:lang w:eastAsia="en-AU" w:bidi="ar-SA"/>
        </w:rPr>
        <w:t xml:space="preserve">the residual protein </w:t>
      </w:r>
      <w:r w:rsidR="00BE63E3">
        <w:rPr>
          <w:lang w:eastAsia="en-AU" w:bidi="ar-SA"/>
        </w:rPr>
        <w:t xml:space="preserve">levels </w:t>
      </w:r>
      <w:r w:rsidR="00DD2890">
        <w:rPr>
          <w:lang w:eastAsia="en-AU" w:bidi="ar-SA"/>
        </w:rPr>
        <w:t>in f</w:t>
      </w:r>
      <w:r w:rsidR="00DD2890" w:rsidRPr="00DD2890">
        <w:rPr>
          <w:lang w:eastAsia="en-AU" w:bidi="ar-SA"/>
        </w:rPr>
        <w:t xml:space="preserve">ully refined </w:t>
      </w:r>
      <w:r w:rsidR="00B359FC">
        <w:rPr>
          <w:lang w:eastAsia="en-AU" w:bidi="ar-SA"/>
        </w:rPr>
        <w:t>soybean</w:t>
      </w:r>
      <w:r w:rsidR="00DD2890" w:rsidRPr="00DD2890">
        <w:rPr>
          <w:lang w:eastAsia="en-AU" w:bidi="ar-SA"/>
        </w:rPr>
        <w:t xml:space="preserve">-derived oils </w:t>
      </w:r>
      <w:r w:rsidR="00065ADD">
        <w:rPr>
          <w:lang w:eastAsia="en-AU" w:bidi="ar-SA"/>
        </w:rPr>
        <w:t>are</w:t>
      </w:r>
      <w:r w:rsidR="00DD2890">
        <w:rPr>
          <w:lang w:eastAsia="en-AU" w:bidi="ar-SA"/>
        </w:rPr>
        <w:t xml:space="preserve"> ensured </w:t>
      </w:r>
      <w:r w:rsidR="00DB54F9">
        <w:rPr>
          <w:lang w:eastAsia="en-AU" w:bidi="ar-SA"/>
        </w:rPr>
        <w:t>by means of a prescribed production process</w:t>
      </w:r>
      <w:r w:rsidR="00065ADD">
        <w:rPr>
          <w:lang w:eastAsia="en-AU" w:bidi="ar-SA"/>
        </w:rPr>
        <w:t xml:space="preserve">. </w:t>
      </w:r>
    </w:p>
    <w:p w14:paraId="0ABED7AE" w14:textId="77777777" w:rsidR="00377304" w:rsidRDefault="00377304" w:rsidP="00122E49">
      <w:pPr>
        <w:rPr>
          <w:lang w:eastAsia="en-AU" w:bidi="ar-SA"/>
        </w:rPr>
      </w:pPr>
    </w:p>
    <w:p w14:paraId="72F03332" w14:textId="0925F1B6" w:rsidR="00E50F6A" w:rsidRDefault="00D77280" w:rsidP="00122E49">
      <w:pPr>
        <w:rPr>
          <w:color w:val="000000"/>
          <w:lang w:eastAsia="en-AU" w:bidi="ar-SA"/>
        </w:rPr>
      </w:pPr>
      <w:r>
        <w:rPr>
          <w:color w:val="000000"/>
          <w:lang w:eastAsia="en-AU" w:bidi="ar-SA"/>
        </w:rPr>
        <w:t xml:space="preserve">FSANZ </w:t>
      </w:r>
      <w:r w:rsidR="006A7DA5">
        <w:rPr>
          <w:color w:val="000000"/>
          <w:lang w:eastAsia="en-AU" w:bidi="ar-SA"/>
        </w:rPr>
        <w:t xml:space="preserve">has considered the processes used for </w:t>
      </w:r>
      <w:r w:rsidR="00D24498">
        <w:rPr>
          <w:color w:val="000000"/>
          <w:lang w:eastAsia="en-AU" w:bidi="ar-SA"/>
        </w:rPr>
        <w:t xml:space="preserve">refined </w:t>
      </w:r>
      <w:r w:rsidR="006A7DA5">
        <w:rPr>
          <w:color w:val="000000"/>
          <w:lang w:eastAsia="en-AU" w:bidi="ar-SA"/>
        </w:rPr>
        <w:t xml:space="preserve">soybean oils imported into </w:t>
      </w:r>
      <w:r w:rsidR="00D24498">
        <w:rPr>
          <w:color w:val="000000"/>
          <w:lang w:eastAsia="en-AU" w:bidi="ar-SA"/>
        </w:rPr>
        <w:t>or</w:t>
      </w:r>
      <w:r w:rsidR="006A7DA5">
        <w:rPr>
          <w:color w:val="000000"/>
          <w:lang w:eastAsia="en-AU" w:bidi="ar-SA"/>
        </w:rPr>
        <w:t xml:space="preserve"> produced in Australia and N</w:t>
      </w:r>
      <w:r w:rsidR="00642C6A">
        <w:rPr>
          <w:color w:val="000000"/>
          <w:lang w:eastAsia="en-AU" w:bidi="ar-SA"/>
        </w:rPr>
        <w:t>ew Zealand and understands</w:t>
      </w:r>
      <w:r w:rsidR="006A7DA5">
        <w:rPr>
          <w:color w:val="000000"/>
          <w:lang w:eastAsia="en-AU" w:bidi="ar-SA"/>
        </w:rPr>
        <w:t xml:space="preserve"> </w:t>
      </w:r>
      <w:r w:rsidR="00D24498">
        <w:rPr>
          <w:color w:val="000000"/>
          <w:lang w:eastAsia="en-AU" w:bidi="ar-SA"/>
        </w:rPr>
        <w:t>these to be N/RBD oils</w:t>
      </w:r>
      <w:r w:rsidR="006A7DA5">
        <w:rPr>
          <w:color w:val="000000"/>
          <w:lang w:eastAsia="en-AU" w:bidi="ar-SA"/>
        </w:rPr>
        <w:t xml:space="preserve"> and</w:t>
      </w:r>
      <w:r w:rsidR="00D24498">
        <w:rPr>
          <w:color w:val="000000"/>
          <w:lang w:eastAsia="en-AU" w:bidi="ar-SA"/>
        </w:rPr>
        <w:t>,</w:t>
      </w:r>
      <w:r w:rsidR="006A7DA5">
        <w:rPr>
          <w:color w:val="000000"/>
          <w:lang w:eastAsia="en-AU" w:bidi="ar-SA"/>
        </w:rPr>
        <w:t xml:space="preserve"> as such, contain minimal level</w:t>
      </w:r>
      <w:r w:rsidR="00642C6A">
        <w:rPr>
          <w:color w:val="000000"/>
          <w:lang w:eastAsia="en-AU" w:bidi="ar-SA"/>
        </w:rPr>
        <w:t>s</w:t>
      </w:r>
      <w:r w:rsidR="006A7DA5">
        <w:rPr>
          <w:color w:val="000000"/>
          <w:lang w:eastAsia="en-AU" w:bidi="ar-SA"/>
        </w:rPr>
        <w:t xml:space="preserve"> (</w:t>
      </w:r>
      <w:r w:rsidR="00642C6A">
        <w:rPr>
          <w:color w:val="000000"/>
          <w:lang w:eastAsia="en-AU" w:bidi="ar-SA"/>
        </w:rPr>
        <w:t>virtually</w:t>
      </w:r>
      <w:r w:rsidR="006A7DA5">
        <w:rPr>
          <w:color w:val="000000"/>
          <w:lang w:eastAsia="en-AU" w:bidi="ar-SA"/>
        </w:rPr>
        <w:t xml:space="preserve"> undetectable) of residual </w:t>
      </w:r>
      <w:r w:rsidR="00642C6A">
        <w:rPr>
          <w:color w:val="000000"/>
          <w:lang w:eastAsia="en-AU" w:bidi="ar-SA"/>
        </w:rPr>
        <w:t>protein</w:t>
      </w:r>
      <w:r w:rsidR="006A7DA5">
        <w:rPr>
          <w:color w:val="000000"/>
          <w:lang w:eastAsia="en-AU" w:bidi="ar-SA"/>
        </w:rPr>
        <w:t xml:space="preserve">. </w:t>
      </w:r>
      <w:r w:rsidR="00642C6A">
        <w:rPr>
          <w:color w:val="000000"/>
          <w:lang w:eastAsia="en-AU" w:bidi="ar-SA"/>
        </w:rPr>
        <w:t>Such oils can be process aud</w:t>
      </w:r>
      <w:r w:rsidR="006A7DA5">
        <w:rPr>
          <w:color w:val="000000"/>
          <w:lang w:eastAsia="en-AU" w:bidi="ar-SA"/>
        </w:rPr>
        <w:t>ited for complianc</w:t>
      </w:r>
      <w:r w:rsidR="00642C6A">
        <w:rPr>
          <w:color w:val="000000"/>
          <w:lang w:eastAsia="en-AU" w:bidi="ar-SA"/>
        </w:rPr>
        <w:t>e purposes, and there are a number of specified parameters</w:t>
      </w:r>
      <w:r w:rsidR="006A7DA5">
        <w:rPr>
          <w:color w:val="000000"/>
          <w:lang w:eastAsia="en-AU" w:bidi="ar-SA"/>
        </w:rPr>
        <w:t xml:space="preserve"> that </w:t>
      </w:r>
      <w:r w:rsidR="0049464E">
        <w:rPr>
          <w:color w:val="000000"/>
          <w:lang w:eastAsia="en-AU" w:bidi="ar-SA"/>
        </w:rPr>
        <w:t>are</w:t>
      </w:r>
      <w:r w:rsidR="006A7DA5">
        <w:rPr>
          <w:color w:val="000000"/>
          <w:lang w:eastAsia="en-AU" w:bidi="ar-SA"/>
        </w:rPr>
        <w:t xml:space="preserve"> used to </w:t>
      </w:r>
      <w:r w:rsidR="00642C6A">
        <w:rPr>
          <w:color w:val="000000"/>
          <w:lang w:eastAsia="en-AU" w:bidi="ar-SA"/>
        </w:rPr>
        <w:t>distinguish between such oils and their crude</w:t>
      </w:r>
      <w:r w:rsidR="006A7DA5">
        <w:rPr>
          <w:color w:val="000000"/>
          <w:lang w:eastAsia="en-AU" w:bidi="ar-SA"/>
        </w:rPr>
        <w:t xml:space="preserve"> or </w:t>
      </w:r>
      <w:r w:rsidR="00642C6A">
        <w:rPr>
          <w:color w:val="000000"/>
          <w:lang w:eastAsia="en-AU" w:bidi="ar-SA"/>
        </w:rPr>
        <w:t>deg</w:t>
      </w:r>
      <w:r w:rsidR="006A7DA5">
        <w:rPr>
          <w:color w:val="000000"/>
          <w:lang w:eastAsia="en-AU" w:bidi="ar-SA"/>
        </w:rPr>
        <w:t xml:space="preserve">ummed </w:t>
      </w:r>
      <w:r w:rsidR="00642C6A">
        <w:rPr>
          <w:color w:val="000000"/>
          <w:lang w:eastAsia="en-AU" w:bidi="ar-SA"/>
        </w:rPr>
        <w:t>counterparts</w:t>
      </w:r>
      <w:r w:rsidR="006A7DA5">
        <w:rPr>
          <w:color w:val="000000"/>
          <w:lang w:eastAsia="en-AU" w:bidi="ar-SA"/>
        </w:rPr>
        <w:t xml:space="preserve">. </w:t>
      </w:r>
      <w:r w:rsidR="00642C6A">
        <w:rPr>
          <w:color w:val="000000"/>
          <w:lang w:eastAsia="en-AU" w:bidi="ar-SA"/>
        </w:rPr>
        <w:t>S</w:t>
      </w:r>
      <w:r w:rsidR="006A7DA5">
        <w:rPr>
          <w:color w:val="000000"/>
          <w:lang w:eastAsia="en-AU" w:bidi="ar-SA"/>
        </w:rPr>
        <w:t xml:space="preserve">uch </w:t>
      </w:r>
      <w:r w:rsidR="00642C6A">
        <w:rPr>
          <w:color w:val="000000"/>
          <w:lang w:eastAsia="en-AU" w:bidi="ar-SA"/>
        </w:rPr>
        <w:t>parameters</w:t>
      </w:r>
      <w:r w:rsidR="006A7DA5">
        <w:rPr>
          <w:color w:val="000000"/>
          <w:lang w:eastAsia="en-AU" w:bidi="ar-SA"/>
        </w:rPr>
        <w:t xml:space="preserve"> </w:t>
      </w:r>
      <w:r w:rsidR="00642C6A">
        <w:rPr>
          <w:color w:val="000000"/>
          <w:lang w:eastAsia="en-AU" w:bidi="ar-SA"/>
        </w:rPr>
        <w:t>typically include</w:t>
      </w:r>
      <w:r w:rsidR="006A7DA5">
        <w:rPr>
          <w:color w:val="000000"/>
          <w:lang w:eastAsia="en-AU" w:bidi="ar-SA"/>
        </w:rPr>
        <w:t>, but a</w:t>
      </w:r>
      <w:r w:rsidR="00642C6A">
        <w:rPr>
          <w:color w:val="000000"/>
          <w:lang w:eastAsia="en-AU" w:bidi="ar-SA"/>
        </w:rPr>
        <w:t>r</w:t>
      </w:r>
      <w:r w:rsidR="006A7DA5">
        <w:rPr>
          <w:color w:val="000000"/>
          <w:lang w:eastAsia="en-AU" w:bidi="ar-SA"/>
        </w:rPr>
        <w:t>e not limited to</w:t>
      </w:r>
      <w:r w:rsidR="00642C6A">
        <w:rPr>
          <w:color w:val="000000"/>
          <w:lang w:eastAsia="en-AU" w:bidi="ar-SA"/>
        </w:rPr>
        <w:t>,</w:t>
      </w:r>
      <w:r w:rsidR="006A7DA5">
        <w:rPr>
          <w:color w:val="000000"/>
          <w:lang w:eastAsia="en-AU" w:bidi="ar-SA"/>
        </w:rPr>
        <w:t xml:space="preserve"> </w:t>
      </w:r>
      <w:r w:rsidR="00642C6A">
        <w:rPr>
          <w:color w:val="000000"/>
          <w:lang w:eastAsia="en-AU" w:bidi="ar-SA"/>
        </w:rPr>
        <w:t>free fatty acids, peroxides and colour</w:t>
      </w:r>
      <w:r w:rsidR="0049464E">
        <w:rPr>
          <w:color w:val="000000"/>
          <w:lang w:eastAsia="en-AU" w:bidi="ar-SA"/>
        </w:rPr>
        <w:t xml:space="preserve">. These parameters </w:t>
      </w:r>
      <w:r w:rsidR="00A949F0">
        <w:rPr>
          <w:color w:val="000000"/>
          <w:lang w:eastAsia="en-AU" w:bidi="ar-SA"/>
        </w:rPr>
        <w:t xml:space="preserve">are </w:t>
      </w:r>
      <w:r w:rsidR="00756F58">
        <w:rPr>
          <w:color w:val="000000"/>
          <w:lang w:eastAsia="en-AU" w:bidi="ar-SA"/>
        </w:rPr>
        <w:t>generally</w:t>
      </w:r>
      <w:r w:rsidR="0049464E">
        <w:rPr>
          <w:color w:val="000000"/>
          <w:lang w:eastAsia="en-AU" w:bidi="ar-SA"/>
        </w:rPr>
        <w:t xml:space="preserve"> negotiated</w:t>
      </w:r>
      <w:r w:rsidR="00467A86">
        <w:rPr>
          <w:color w:val="000000"/>
          <w:lang w:eastAsia="en-AU" w:bidi="ar-SA"/>
        </w:rPr>
        <w:t xml:space="preserve"> between the supplier and </w:t>
      </w:r>
      <w:r w:rsidR="0049464E">
        <w:rPr>
          <w:color w:val="000000"/>
          <w:lang w:eastAsia="en-AU" w:bidi="ar-SA"/>
        </w:rPr>
        <w:t xml:space="preserve">purchaser </w:t>
      </w:r>
      <w:r w:rsidR="00A949F0">
        <w:rPr>
          <w:color w:val="000000"/>
          <w:lang w:eastAsia="en-AU" w:bidi="ar-SA"/>
        </w:rPr>
        <w:t xml:space="preserve">using </w:t>
      </w:r>
      <w:r w:rsidR="0049464E">
        <w:rPr>
          <w:color w:val="000000"/>
          <w:lang w:eastAsia="en-AU" w:bidi="ar-SA"/>
        </w:rPr>
        <w:t>industry based quality standards, such as those provided by the Australian Oilseeds Federation Inc.</w:t>
      </w:r>
      <w:r w:rsidR="004E5D9B">
        <w:rPr>
          <w:rStyle w:val="FootnoteReference"/>
          <w:color w:val="000000"/>
          <w:lang w:eastAsia="en-AU" w:bidi="ar-SA"/>
        </w:rPr>
        <w:footnoteReference w:id="4"/>
      </w:r>
      <w:r w:rsidR="00642C6A">
        <w:rPr>
          <w:color w:val="000000"/>
          <w:lang w:eastAsia="en-AU" w:bidi="ar-SA"/>
        </w:rPr>
        <w:t>.</w:t>
      </w:r>
      <w:r w:rsidR="006A7DA5">
        <w:rPr>
          <w:color w:val="000000"/>
          <w:lang w:eastAsia="en-AU" w:bidi="ar-SA"/>
        </w:rPr>
        <w:t xml:space="preserve"> </w:t>
      </w:r>
      <w:r w:rsidR="00863A53">
        <w:rPr>
          <w:color w:val="000000"/>
          <w:lang w:eastAsia="en-AU" w:bidi="ar-SA"/>
        </w:rPr>
        <w:t xml:space="preserve">Ultimately an N/RBD oil must be sufficiently clear, odourless and free of free fatty acids to be fit for purpose and by virtue of this process will contain minimal levels of protein. </w:t>
      </w:r>
      <w:r w:rsidR="00AC3DD7">
        <w:rPr>
          <w:color w:val="000000"/>
          <w:lang w:eastAsia="en-AU" w:bidi="ar-SA"/>
        </w:rPr>
        <w:t>The production process is shown diagrammatically in Figure 1, Appendix 1, of SD1.</w:t>
      </w:r>
    </w:p>
    <w:p w14:paraId="72F03333" w14:textId="2A3E8463" w:rsidR="00E50F6A" w:rsidRPr="00B00C94" w:rsidRDefault="00F27044" w:rsidP="00D967C2">
      <w:pPr>
        <w:pStyle w:val="Heading4"/>
        <w:rPr>
          <w:lang w:eastAsia="en-AU"/>
        </w:rPr>
      </w:pPr>
      <w:r>
        <w:rPr>
          <w:lang w:eastAsia="en-AU"/>
        </w:rPr>
        <w:t>2.2.2.2</w:t>
      </w:r>
      <w:r w:rsidR="00654088">
        <w:rPr>
          <w:lang w:eastAsia="en-AU"/>
        </w:rPr>
        <w:tab/>
      </w:r>
      <w:r w:rsidR="00B359FC">
        <w:rPr>
          <w:lang w:eastAsia="en-AU"/>
        </w:rPr>
        <w:t>Soybean</w:t>
      </w:r>
      <w:r w:rsidR="00E50F6A" w:rsidRPr="00B00C94">
        <w:rPr>
          <w:lang w:eastAsia="en-AU"/>
        </w:rPr>
        <w:t xml:space="preserve"> derivatives (tocopherols and phytosterols)</w:t>
      </w:r>
    </w:p>
    <w:p w14:paraId="72F03334" w14:textId="7F0A40AC" w:rsidR="00900544" w:rsidRDefault="00900544" w:rsidP="00900544">
      <w:pPr>
        <w:autoSpaceDE w:val="0"/>
        <w:autoSpaceDN w:val="0"/>
        <w:adjustRightInd w:val="0"/>
        <w:rPr>
          <w:rFonts w:cs="Arial"/>
        </w:rPr>
      </w:pPr>
      <w:r w:rsidRPr="007A1E31">
        <w:rPr>
          <w:rFonts w:cs="Arial"/>
        </w:rPr>
        <w:t xml:space="preserve">Phytosterols are a group of steroid alcohols that occur naturally in plants, including </w:t>
      </w:r>
      <w:r w:rsidR="00B359FC">
        <w:rPr>
          <w:rFonts w:cs="Arial"/>
        </w:rPr>
        <w:t>soybean</w:t>
      </w:r>
      <w:r w:rsidRPr="007A1E31">
        <w:rPr>
          <w:rFonts w:cs="Arial"/>
        </w:rPr>
        <w:t>. Tocopherols are a group of methylated phenols many of which have vitamin E activity.</w:t>
      </w:r>
      <w:r>
        <w:rPr>
          <w:rFonts w:cs="Arial"/>
        </w:rPr>
        <w:t xml:space="preserve"> </w:t>
      </w:r>
      <w:r w:rsidRPr="007A1E31">
        <w:rPr>
          <w:rFonts w:cs="Arial"/>
        </w:rPr>
        <w:t>Phytosterols and tocopherols are by-product</w:t>
      </w:r>
      <w:r w:rsidR="00E53BE1">
        <w:rPr>
          <w:rFonts w:cs="Arial"/>
        </w:rPr>
        <w:t>s</w:t>
      </w:r>
      <w:r w:rsidRPr="007A1E31">
        <w:rPr>
          <w:rFonts w:cs="Arial"/>
        </w:rPr>
        <w:t xml:space="preserve"> of the processing of vegetable oils, including </w:t>
      </w:r>
      <w:r w:rsidR="00B359FC">
        <w:rPr>
          <w:rFonts w:cs="Arial"/>
        </w:rPr>
        <w:t>soybean</w:t>
      </w:r>
      <w:r w:rsidRPr="007A1E31">
        <w:rPr>
          <w:rFonts w:cs="Arial"/>
        </w:rPr>
        <w:t xml:space="preserve"> oil. </w:t>
      </w:r>
      <w:r>
        <w:rPr>
          <w:rFonts w:cs="Arial"/>
        </w:rPr>
        <w:t>The final step in</w:t>
      </w:r>
      <w:r w:rsidRPr="007A1E31">
        <w:rPr>
          <w:rFonts w:cs="Arial"/>
        </w:rPr>
        <w:t xml:space="preserve"> oil </w:t>
      </w:r>
      <w:r>
        <w:rPr>
          <w:rFonts w:cs="Arial"/>
        </w:rPr>
        <w:t xml:space="preserve">refining </w:t>
      </w:r>
      <w:r w:rsidRPr="007A1E31">
        <w:rPr>
          <w:rFonts w:cs="Arial"/>
        </w:rPr>
        <w:t>is deodoris</w:t>
      </w:r>
      <w:r>
        <w:rPr>
          <w:rFonts w:cs="Arial"/>
        </w:rPr>
        <w:t>ation</w:t>
      </w:r>
      <w:r w:rsidRPr="007A1E31">
        <w:rPr>
          <w:rFonts w:cs="Arial"/>
        </w:rPr>
        <w:t xml:space="preserve"> i.e. treat</w:t>
      </w:r>
      <w:r>
        <w:rPr>
          <w:rFonts w:cs="Arial"/>
        </w:rPr>
        <w:t>ment</w:t>
      </w:r>
      <w:r w:rsidRPr="007A1E31">
        <w:rPr>
          <w:rFonts w:cs="Arial"/>
        </w:rPr>
        <w:t xml:space="preserve"> at high temperatures (steam stripped) and low pressure and </w:t>
      </w:r>
      <w:r>
        <w:rPr>
          <w:rFonts w:cs="Arial"/>
        </w:rPr>
        <w:t xml:space="preserve">recovering </w:t>
      </w:r>
      <w:r w:rsidRPr="007A1E31">
        <w:rPr>
          <w:rFonts w:cs="Arial"/>
        </w:rPr>
        <w:t>the volatiles in a vapour condenser.</w:t>
      </w:r>
      <w:r>
        <w:rPr>
          <w:rFonts w:cs="Arial"/>
        </w:rPr>
        <w:t xml:space="preserve"> </w:t>
      </w:r>
      <w:r w:rsidR="005504F6">
        <w:rPr>
          <w:rFonts w:cs="Arial"/>
        </w:rPr>
        <w:t xml:space="preserve">The production process is shown in </w:t>
      </w:r>
      <w:r w:rsidR="000E465A">
        <w:rPr>
          <w:rFonts w:cs="Arial"/>
        </w:rPr>
        <w:t>SD1 (</w:t>
      </w:r>
      <w:r w:rsidR="005504F6">
        <w:rPr>
          <w:rFonts w:cs="Arial"/>
        </w:rPr>
        <w:t>Figure 1, Appendix 1</w:t>
      </w:r>
      <w:r w:rsidR="000E465A">
        <w:rPr>
          <w:rFonts w:cs="Arial"/>
        </w:rPr>
        <w:t>)</w:t>
      </w:r>
      <w:r w:rsidR="005504F6">
        <w:rPr>
          <w:rFonts w:cs="Arial"/>
        </w:rPr>
        <w:t>.</w:t>
      </w:r>
    </w:p>
    <w:p w14:paraId="72F03335" w14:textId="77777777" w:rsidR="00900544" w:rsidRDefault="00900544" w:rsidP="00900544">
      <w:pPr>
        <w:autoSpaceDE w:val="0"/>
        <w:autoSpaceDN w:val="0"/>
        <w:adjustRightInd w:val="0"/>
        <w:rPr>
          <w:rFonts w:cs="Arial"/>
        </w:rPr>
      </w:pPr>
    </w:p>
    <w:p w14:paraId="72F03336" w14:textId="77777777" w:rsidR="00900544" w:rsidRPr="007A1E31" w:rsidRDefault="00900544" w:rsidP="00900544">
      <w:pPr>
        <w:autoSpaceDE w:val="0"/>
        <w:autoSpaceDN w:val="0"/>
        <w:adjustRightInd w:val="0"/>
        <w:rPr>
          <w:rFonts w:cs="Arial"/>
          <w:highlight w:val="yellow"/>
        </w:rPr>
      </w:pPr>
      <w:r w:rsidRPr="007A1E31">
        <w:rPr>
          <w:rFonts w:cs="Arial"/>
        </w:rPr>
        <w:t xml:space="preserve">Phytosterols are permitted to be added to specific foods (low fat milk, breakfast cereals, yoghurt, </w:t>
      </w:r>
      <w:r w:rsidR="00441F74">
        <w:rPr>
          <w:rFonts w:cs="Arial"/>
        </w:rPr>
        <w:t xml:space="preserve">cheese </w:t>
      </w:r>
      <w:r w:rsidRPr="007A1E31">
        <w:rPr>
          <w:rFonts w:cs="Arial"/>
        </w:rPr>
        <w:t>and edible oil spreads)</w:t>
      </w:r>
      <w:r w:rsidR="00483C24">
        <w:rPr>
          <w:rFonts w:cs="Arial"/>
        </w:rPr>
        <w:t xml:space="preserve"> in the Code</w:t>
      </w:r>
      <w:r w:rsidRPr="007A1E31">
        <w:rPr>
          <w:rFonts w:cs="Arial"/>
        </w:rPr>
        <w:t xml:space="preserve">. </w:t>
      </w:r>
      <w:r w:rsidRPr="00483C24">
        <w:rPr>
          <w:rFonts w:cs="Arial"/>
        </w:rPr>
        <w:t xml:space="preserve">Due to their </w:t>
      </w:r>
      <w:r w:rsidRPr="00E549B4">
        <w:rPr>
          <w:rFonts w:cs="Arial"/>
        </w:rPr>
        <w:t xml:space="preserve">structural similarity with cholesterol, phytosterols are added to foods for their properties to reduce absorption of cholesterol in the gut and thereby lower blood cholesterol levels. </w:t>
      </w:r>
      <w:r w:rsidRPr="00E549B4">
        <w:rPr>
          <w:rFonts w:cs="Arial"/>
          <w:sz w:val="18"/>
          <w:szCs w:val="18"/>
        </w:rPr>
        <w:t xml:space="preserve"> </w:t>
      </w:r>
      <w:r w:rsidRPr="00483C24">
        <w:rPr>
          <w:rFonts w:cs="Arial"/>
        </w:rPr>
        <w:t xml:space="preserve"> </w:t>
      </w:r>
    </w:p>
    <w:p w14:paraId="72F03337" w14:textId="77777777" w:rsidR="00900544" w:rsidRPr="007A1E31" w:rsidRDefault="00900544" w:rsidP="00900544">
      <w:pPr>
        <w:autoSpaceDE w:val="0"/>
        <w:autoSpaceDN w:val="0"/>
        <w:adjustRightInd w:val="0"/>
        <w:rPr>
          <w:rFonts w:cs="Arial"/>
        </w:rPr>
      </w:pPr>
    </w:p>
    <w:p w14:paraId="72F03338" w14:textId="77777777" w:rsidR="00900544" w:rsidRPr="007A1E31" w:rsidRDefault="00B359FC" w:rsidP="00900544">
      <w:pPr>
        <w:autoSpaceDE w:val="0"/>
        <w:autoSpaceDN w:val="0"/>
        <w:adjustRightInd w:val="0"/>
        <w:rPr>
          <w:rFonts w:cs="Arial"/>
        </w:rPr>
      </w:pPr>
      <w:r w:rsidRPr="007F44A2">
        <w:rPr>
          <w:rFonts w:cs="Arial"/>
        </w:rPr>
        <w:t>Soybean</w:t>
      </w:r>
      <w:r w:rsidR="00900544" w:rsidRPr="007F44A2">
        <w:rPr>
          <w:rFonts w:cs="Arial"/>
        </w:rPr>
        <w:t xml:space="preserve">-derived tocopherols are mainly used as a food antioxidant </w:t>
      </w:r>
      <w:r w:rsidR="00900544" w:rsidRPr="007F44A2">
        <w:t>to prevent rancidity</w:t>
      </w:r>
      <w:r w:rsidR="00900544" w:rsidRPr="007F44A2">
        <w:rPr>
          <w:rFonts w:cs="Arial"/>
        </w:rPr>
        <w:t>. The Code permits tocopherols</w:t>
      </w:r>
      <w:r w:rsidR="007F44A2">
        <w:rPr>
          <w:rFonts w:cs="Arial"/>
        </w:rPr>
        <w:t xml:space="preserve"> (INS</w:t>
      </w:r>
      <w:r w:rsidR="007F44A2" w:rsidRPr="007F44A2">
        <w:rPr>
          <w:rFonts w:cs="Arial"/>
        </w:rPr>
        <w:t>307</w:t>
      </w:r>
      <w:r w:rsidR="007F44A2" w:rsidRPr="00B47042">
        <w:rPr>
          <w:rFonts w:cs="Arial"/>
        </w:rPr>
        <w:t>, 307b, 308, 309</w:t>
      </w:r>
      <w:r w:rsidR="007F44A2">
        <w:rPr>
          <w:rFonts w:cs="Arial"/>
        </w:rPr>
        <w:t xml:space="preserve">) </w:t>
      </w:r>
      <w:r w:rsidR="00900544" w:rsidRPr="007F44A2">
        <w:rPr>
          <w:rFonts w:cs="Arial"/>
        </w:rPr>
        <w:t>to be added to edible oils and oil emulsions (GMP), infant formula products (10 mg/L)</w:t>
      </w:r>
      <w:r w:rsidR="00711118" w:rsidRPr="007F44A2">
        <w:rPr>
          <w:rFonts w:cs="Arial"/>
        </w:rPr>
        <w:t xml:space="preserve"> and</w:t>
      </w:r>
      <w:r w:rsidR="00900544" w:rsidRPr="007F44A2">
        <w:rPr>
          <w:rFonts w:cs="Arial"/>
        </w:rPr>
        <w:t xml:space="preserve"> infant food (300 mg/kg of fat).</w:t>
      </w:r>
    </w:p>
    <w:p w14:paraId="72F03339" w14:textId="77777777" w:rsidR="00900544" w:rsidRDefault="00900544" w:rsidP="00900544">
      <w:pPr>
        <w:autoSpaceDE w:val="0"/>
        <w:autoSpaceDN w:val="0"/>
        <w:adjustRightInd w:val="0"/>
        <w:rPr>
          <w:rFonts w:cs="Arial"/>
        </w:rPr>
      </w:pPr>
    </w:p>
    <w:p w14:paraId="72F0333A" w14:textId="77777777" w:rsidR="00900544" w:rsidRDefault="00900544" w:rsidP="00900544">
      <w:pPr>
        <w:autoSpaceDE w:val="0"/>
        <w:autoSpaceDN w:val="0"/>
        <w:adjustRightInd w:val="0"/>
        <w:rPr>
          <w:rFonts w:cs="Arial"/>
        </w:rPr>
      </w:pPr>
      <w:r w:rsidRPr="007A1E31">
        <w:rPr>
          <w:rFonts w:cs="Arial"/>
        </w:rPr>
        <w:t xml:space="preserve">No data relating to the amount of </w:t>
      </w:r>
      <w:r w:rsidR="00B359FC">
        <w:rPr>
          <w:rFonts w:cs="Arial"/>
        </w:rPr>
        <w:t>soybean</w:t>
      </w:r>
      <w:r w:rsidRPr="007A1E31">
        <w:rPr>
          <w:rFonts w:cs="Arial"/>
        </w:rPr>
        <w:t xml:space="preserve"> protein remaining in phytosterol and tocopherol preparations or the</w:t>
      </w:r>
      <w:r>
        <w:rPr>
          <w:rFonts w:cs="Arial"/>
        </w:rPr>
        <w:t xml:space="preserve">ir potential allergenicity were </w:t>
      </w:r>
      <w:r w:rsidRPr="007A1E31">
        <w:rPr>
          <w:rFonts w:cs="Arial"/>
        </w:rPr>
        <w:t xml:space="preserve">available to FSANZ. </w:t>
      </w:r>
      <w:r>
        <w:rPr>
          <w:rFonts w:cs="Arial"/>
        </w:rPr>
        <w:t>However</w:t>
      </w:r>
      <w:r w:rsidR="00483C24">
        <w:rPr>
          <w:rFonts w:cs="Arial"/>
        </w:rPr>
        <w:t>,</w:t>
      </w:r>
      <w:r>
        <w:rPr>
          <w:rFonts w:cs="Arial"/>
        </w:rPr>
        <w:t xml:space="preserve"> i</w:t>
      </w:r>
      <w:r w:rsidRPr="007A1E31">
        <w:rPr>
          <w:rFonts w:cs="Arial"/>
        </w:rPr>
        <w:t>nformation including analytical studies, immunochemical studies and clinical studies</w:t>
      </w:r>
      <w:r w:rsidR="007B65A0">
        <w:rPr>
          <w:rFonts w:cs="Arial"/>
        </w:rPr>
        <w:t xml:space="preserve"> was</w:t>
      </w:r>
      <w:r w:rsidRPr="007A1E31">
        <w:rPr>
          <w:rFonts w:cs="Arial"/>
        </w:rPr>
        <w:t xml:space="preserve"> reported</w:t>
      </w:r>
      <w:r>
        <w:rPr>
          <w:rFonts w:cs="Arial"/>
        </w:rPr>
        <w:t xml:space="preserve"> in two EFSA Opinions</w:t>
      </w:r>
      <w:r w:rsidRPr="007A1E31">
        <w:rPr>
          <w:rFonts w:cs="Arial"/>
        </w:rPr>
        <w:t xml:space="preserve"> (EFSA 2007b, </w:t>
      </w:r>
      <w:r>
        <w:rPr>
          <w:rFonts w:cs="Arial"/>
        </w:rPr>
        <w:t xml:space="preserve">EFSA </w:t>
      </w:r>
      <w:r w:rsidRPr="007A1E31">
        <w:rPr>
          <w:rFonts w:cs="Arial"/>
        </w:rPr>
        <w:t>2007c)</w:t>
      </w:r>
      <w:r w:rsidR="007B65A0">
        <w:rPr>
          <w:rFonts w:cs="Arial"/>
        </w:rPr>
        <w:t xml:space="preserve"> and</w:t>
      </w:r>
      <w:r w:rsidRPr="007A1E31">
        <w:rPr>
          <w:rFonts w:cs="Arial"/>
        </w:rPr>
        <w:t xml:space="preserve"> </w:t>
      </w:r>
      <w:r>
        <w:rPr>
          <w:rFonts w:cs="Arial"/>
        </w:rPr>
        <w:t xml:space="preserve">has been referred to in </w:t>
      </w:r>
      <w:r w:rsidR="00DD2879">
        <w:rPr>
          <w:rFonts w:cs="Arial"/>
        </w:rPr>
        <w:t xml:space="preserve">preparing </w:t>
      </w:r>
      <w:r>
        <w:rPr>
          <w:rFonts w:cs="Arial"/>
        </w:rPr>
        <w:t>this report</w:t>
      </w:r>
      <w:r w:rsidR="007B65A0">
        <w:rPr>
          <w:rFonts w:cs="Arial"/>
        </w:rPr>
        <w:t xml:space="preserve">. Further detail is provided </w:t>
      </w:r>
      <w:r>
        <w:rPr>
          <w:rFonts w:cs="Arial"/>
        </w:rPr>
        <w:t>in SD1.</w:t>
      </w:r>
    </w:p>
    <w:p w14:paraId="72F0333B" w14:textId="77777777" w:rsidR="00900544" w:rsidRDefault="00900544" w:rsidP="00900544">
      <w:pPr>
        <w:autoSpaceDE w:val="0"/>
        <w:autoSpaceDN w:val="0"/>
        <w:adjustRightInd w:val="0"/>
        <w:rPr>
          <w:rFonts w:cs="Arial"/>
        </w:rPr>
      </w:pPr>
    </w:p>
    <w:p w14:paraId="72F0333C" w14:textId="0D5EB47F" w:rsidR="00900544" w:rsidRPr="00C761AA" w:rsidRDefault="00900544" w:rsidP="00122E49">
      <w:r w:rsidRPr="00E35B74">
        <w:t xml:space="preserve">Deodorisation is the last step of </w:t>
      </w:r>
      <w:r w:rsidR="00B359FC">
        <w:t>soybean</w:t>
      </w:r>
      <w:r w:rsidRPr="00E35B74">
        <w:t>/vegetable oil refining. The</w:t>
      </w:r>
      <w:r>
        <w:t xml:space="preserve"> </w:t>
      </w:r>
      <w:r w:rsidR="00E92C86" w:rsidRPr="007A1E31">
        <w:rPr>
          <w:rFonts w:cs="Arial"/>
        </w:rPr>
        <w:t xml:space="preserve">vegetable oil </w:t>
      </w:r>
      <w:r>
        <w:t xml:space="preserve">deodoriser distillate (VOD) </w:t>
      </w:r>
      <w:r w:rsidRPr="00E35B74">
        <w:t xml:space="preserve">is rich </w:t>
      </w:r>
      <w:r>
        <w:t>in p</w:t>
      </w:r>
      <w:r w:rsidRPr="00E35B74">
        <w:t xml:space="preserve">hytosterols and tocopherols which can be extracted for use in food. </w:t>
      </w:r>
      <w:r>
        <w:rPr>
          <w:rFonts w:cs="Arial"/>
        </w:rPr>
        <w:t xml:space="preserve">The bulk of </w:t>
      </w:r>
      <w:r w:rsidR="00B359FC">
        <w:rPr>
          <w:rFonts w:cs="Arial"/>
        </w:rPr>
        <w:t>soybean</w:t>
      </w:r>
      <w:r>
        <w:rPr>
          <w:rFonts w:cs="Arial"/>
        </w:rPr>
        <w:t xml:space="preserve"> protein is removed in the earlier steps of the refining process. Since </w:t>
      </w:r>
      <w:r w:rsidRPr="00E35B74">
        <w:rPr>
          <w:rFonts w:cs="Arial"/>
        </w:rPr>
        <w:t xml:space="preserve">VOD is </w:t>
      </w:r>
      <w:r>
        <w:rPr>
          <w:rFonts w:cs="Arial"/>
        </w:rPr>
        <w:t>a by-product of</w:t>
      </w:r>
      <w:r w:rsidRPr="00E35B74">
        <w:rPr>
          <w:rFonts w:cs="Arial"/>
        </w:rPr>
        <w:t xml:space="preserve"> the final </w:t>
      </w:r>
      <w:r>
        <w:rPr>
          <w:rFonts w:cs="Arial"/>
        </w:rPr>
        <w:t xml:space="preserve">step </w:t>
      </w:r>
      <w:r w:rsidRPr="00E35B74">
        <w:rPr>
          <w:rFonts w:cs="Arial"/>
        </w:rPr>
        <w:t xml:space="preserve">of N/RBD </w:t>
      </w:r>
      <w:r w:rsidR="00B359FC">
        <w:rPr>
          <w:rFonts w:cs="Arial"/>
        </w:rPr>
        <w:t>soybean</w:t>
      </w:r>
      <w:r w:rsidRPr="00E35B74">
        <w:rPr>
          <w:rFonts w:cs="Arial"/>
        </w:rPr>
        <w:t xml:space="preserve"> oil production, </w:t>
      </w:r>
      <w:r w:rsidRPr="00BC6565">
        <w:rPr>
          <w:rFonts w:cs="Arial"/>
        </w:rPr>
        <w:t>it follows that VOD would be expected to contain</w:t>
      </w:r>
      <w:r w:rsidRPr="00BC6565">
        <w:rPr>
          <w:rFonts w:cs="Arial"/>
          <w:color w:val="000000" w:themeColor="text1"/>
        </w:rPr>
        <w:t xml:space="preserve"> extremely low levels of protein. </w:t>
      </w:r>
      <w:r w:rsidRPr="00BC6565">
        <w:rPr>
          <w:rFonts w:cs="Arial"/>
        </w:rPr>
        <w:t>This was confirmed by analytical testing of VOD and the phytosterols and tocopherols</w:t>
      </w:r>
      <w:r w:rsidR="00BC6565">
        <w:rPr>
          <w:rFonts w:cs="Arial"/>
        </w:rPr>
        <w:t xml:space="preserve"> </w:t>
      </w:r>
      <w:r w:rsidR="00BC6565" w:rsidRPr="00BC6565">
        <w:rPr>
          <w:rFonts w:cs="Arial"/>
        </w:rPr>
        <w:t>(EFSA 2007b, EFSA 2007c)</w:t>
      </w:r>
      <w:r w:rsidRPr="00E35B74">
        <w:rPr>
          <w:rFonts w:cs="Arial"/>
        </w:rPr>
        <w:t xml:space="preserve">. </w:t>
      </w:r>
      <w:r w:rsidRPr="00E35B74">
        <w:rPr>
          <w:rFonts w:cs="Arial"/>
        </w:rPr>
        <w:lastRenderedPageBreak/>
        <w:t xml:space="preserve">Although the clinical data on phytosterols and tocopherols were limited, </w:t>
      </w:r>
      <w:r w:rsidRPr="00E35B74">
        <w:rPr>
          <w:rFonts w:cs="Arial"/>
          <w:color w:val="000000" w:themeColor="text1"/>
        </w:rPr>
        <w:t>a conclusion can be drawn</w:t>
      </w:r>
      <w:r w:rsidRPr="00E35B74">
        <w:rPr>
          <w:rFonts w:cs="Arial"/>
        </w:rPr>
        <w:t xml:space="preserve"> </w:t>
      </w:r>
      <w:r>
        <w:rPr>
          <w:rFonts w:cs="Arial"/>
        </w:rPr>
        <w:t xml:space="preserve">based on </w:t>
      </w:r>
      <w:r w:rsidR="00913DBC">
        <w:rPr>
          <w:rFonts w:cs="Arial"/>
        </w:rPr>
        <w:t xml:space="preserve">the absence of detectable protein </w:t>
      </w:r>
      <w:r>
        <w:rPr>
          <w:rFonts w:cs="Arial"/>
        </w:rPr>
        <w:t xml:space="preserve">in </w:t>
      </w:r>
      <w:r w:rsidRPr="00E35B74">
        <w:rPr>
          <w:rFonts w:cs="Arial"/>
        </w:rPr>
        <w:t xml:space="preserve">N/RBD </w:t>
      </w:r>
      <w:r w:rsidR="00B359FC">
        <w:rPr>
          <w:rFonts w:cs="Arial"/>
        </w:rPr>
        <w:t>soybean</w:t>
      </w:r>
      <w:r w:rsidRPr="00E35B74">
        <w:rPr>
          <w:rFonts w:cs="Arial"/>
        </w:rPr>
        <w:t xml:space="preserve"> oil</w:t>
      </w:r>
      <w:r w:rsidR="00855498">
        <w:rPr>
          <w:rFonts w:cs="Arial"/>
        </w:rPr>
        <w:t xml:space="preserve"> using conventional assays</w:t>
      </w:r>
      <w:r>
        <w:rPr>
          <w:rFonts w:cs="Arial"/>
        </w:rPr>
        <w:t>.</w:t>
      </w:r>
      <w:r w:rsidRPr="00E35B74">
        <w:rPr>
          <w:rFonts w:cs="Arial"/>
        </w:rPr>
        <w:t xml:space="preserve">  </w:t>
      </w:r>
    </w:p>
    <w:p w14:paraId="72F0333D" w14:textId="77777777" w:rsidR="00900544" w:rsidRPr="007A1E31" w:rsidRDefault="00900544" w:rsidP="00900544">
      <w:pPr>
        <w:autoSpaceDE w:val="0"/>
        <w:autoSpaceDN w:val="0"/>
        <w:adjustRightInd w:val="0"/>
        <w:rPr>
          <w:rFonts w:cs="Arial"/>
        </w:rPr>
      </w:pPr>
    </w:p>
    <w:p w14:paraId="72F0333E" w14:textId="77777777" w:rsidR="00900544" w:rsidRPr="007A1E31" w:rsidRDefault="007B65A0" w:rsidP="00122E49">
      <w:pPr>
        <w:rPr>
          <w:rFonts w:eastAsia="Calibri"/>
          <w:b/>
          <w:bCs/>
          <w:lang w:eastAsia="en-AU"/>
        </w:rPr>
      </w:pPr>
      <w:r>
        <w:t>As a result of the above considerations it was concluded that t</w:t>
      </w:r>
      <w:r w:rsidR="00900544" w:rsidRPr="007A1E31">
        <w:t>ocopherols and phytosterols derived from</w:t>
      </w:r>
      <w:r w:rsidR="00900544">
        <w:t xml:space="preserve"> deodoriser distillate in the manufacturing of</w:t>
      </w:r>
      <w:r w:rsidR="00900544" w:rsidRPr="007A1E31">
        <w:t xml:space="preserve"> N</w:t>
      </w:r>
      <w:r w:rsidR="00900544">
        <w:t>/</w:t>
      </w:r>
      <w:r w:rsidR="00900544" w:rsidRPr="007A1E31">
        <w:t xml:space="preserve">RBD </w:t>
      </w:r>
      <w:r w:rsidR="00B359FC">
        <w:t>soybean</w:t>
      </w:r>
      <w:r w:rsidR="00900544" w:rsidRPr="007A1E31">
        <w:t xml:space="preserve"> oil present negligible risk to </w:t>
      </w:r>
      <w:r w:rsidR="00B359FC">
        <w:t>soybean</w:t>
      </w:r>
      <w:r w:rsidR="00900544" w:rsidRPr="007A1E31">
        <w:t xml:space="preserve"> allergic consumers</w:t>
      </w:r>
      <w:r w:rsidR="00900544">
        <w:t xml:space="preserve"> and </w:t>
      </w:r>
      <w:r w:rsidR="000A32F6">
        <w:t>subsequently, are</w:t>
      </w:r>
      <w:r w:rsidR="00900544">
        <w:t xml:space="preserve"> proposed for exemption from the requirement for allergen declaration.</w:t>
      </w:r>
    </w:p>
    <w:p w14:paraId="72F0333F" w14:textId="2FE025DB" w:rsidR="00E50F6A" w:rsidRPr="00E50F6A" w:rsidRDefault="00F27044" w:rsidP="00D967C2">
      <w:pPr>
        <w:pStyle w:val="Heading4"/>
        <w:rPr>
          <w:lang w:eastAsia="en-AU"/>
        </w:rPr>
      </w:pPr>
      <w:r>
        <w:rPr>
          <w:lang w:eastAsia="en-AU"/>
        </w:rPr>
        <w:t>2.2.2.3</w:t>
      </w:r>
      <w:r w:rsidR="00654088">
        <w:rPr>
          <w:lang w:eastAsia="en-AU"/>
        </w:rPr>
        <w:tab/>
      </w:r>
      <w:r w:rsidR="00E50F6A">
        <w:rPr>
          <w:lang w:eastAsia="en-AU"/>
        </w:rPr>
        <w:t>Glucose syrup</w:t>
      </w:r>
      <w:r w:rsidR="00B00C94">
        <w:rPr>
          <w:lang w:eastAsia="en-AU"/>
        </w:rPr>
        <w:t xml:space="preserve"> fr</w:t>
      </w:r>
      <w:r w:rsidR="00E50F6A">
        <w:rPr>
          <w:lang w:eastAsia="en-AU"/>
        </w:rPr>
        <w:t>om wheat</w:t>
      </w:r>
      <w:r w:rsidR="009D07E0">
        <w:rPr>
          <w:lang w:eastAsia="en-AU"/>
        </w:rPr>
        <w:t xml:space="preserve"> </w:t>
      </w:r>
    </w:p>
    <w:p w14:paraId="3A3FB95B" w14:textId="31C05981" w:rsidR="000E465A" w:rsidRDefault="00A70B70" w:rsidP="009433C2">
      <w:pPr>
        <w:autoSpaceDE w:val="0"/>
        <w:autoSpaceDN w:val="0"/>
        <w:adjustRightInd w:val="0"/>
        <w:rPr>
          <w:color w:val="000000" w:themeColor="text1"/>
          <w:lang w:val="en-AU"/>
        </w:rPr>
      </w:pPr>
      <w:r>
        <w:rPr>
          <w:lang w:eastAsia="en-AU" w:bidi="ar-SA"/>
        </w:rPr>
        <w:t xml:space="preserve">Glucose syrup derived from wheat retains residual </w:t>
      </w:r>
      <w:r w:rsidR="00096B83">
        <w:rPr>
          <w:lang w:eastAsia="en-AU" w:bidi="ar-SA"/>
        </w:rPr>
        <w:t>protein, including gluten (glutenins and gliadins)</w:t>
      </w:r>
      <w:r w:rsidR="00790BD5">
        <w:rPr>
          <w:lang w:eastAsia="en-AU" w:bidi="ar-SA"/>
        </w:rPr>
        <w:t>.</w:t>
      </w:r>
      <w:r w:rsidR="00096B83">
        <w:rPr>
          <w:lang w:eastAsia="en-AU" w:bidi="ar-SA"/>
        </w:rPr>
        <w:t xml:space="preserve"> </w:t>
      </w:r>
      <w:r w:rsidR="009D7837">
        <w:rPr>
          <w:lang w:eastAsia="en-AU" w:bidi="ar-SA"/>
        </w:rPr>
        <w:t>T</w:t>
      </w:r>
      <w:r w:rsidR="001F0508">
        <w:rPr>
          <w:lang w:eastAsia="en-AU" w:bidi="ar-SA"/>
        </w:rPr>
        <w:t>he</w:t>
      </w:r>
      <w:r w:rsidR="00125D35">
        <w:rPr>
          <w:lang w:eastAsia="en-AU" w:bidi="ar-SA"/>
        </w:rPr>
        <w:t xml:space="preserve"> major manufacturer of glucose syrups in Australia has informed FSANZ that </w:t>
      </w:r>
      <w:r w:rsidR="00125D35">
        <w:rPr>
          <w:rFonts w:cs="Arial"/>
        </w:rPr>
        <w:t xml:space="preserve">the </w:t>
      </w:r>
      <w:r w:rsidR="00125D35" w:rsidRPr="009B334D">
        <w:rPr>
          <w:rFonts w:cs="Arial"/>
        </w:rPr>
        <w:t>glucose manufacturing system</w:t>
      </w:r>
      <w:r w:rsidR="00125D35">
        <w:rPr>
          <w:rFonts w:cs="Arial"/>
        </w:rPr>
        <w:t xml:space="preserve"> currently in place</w:t>
      </w:r>
      <w:r w:rsidR="00125D35" w:rsidRPr="009B334D">
        <w:rPr>
          <w:rFonts w:cs="Arial"/>
        </w:rPr>
        <w:t xml:space="preserve"> is designed to </w:t>
      </w:r>
      <w:r w:rsidR="00125D35" w:rsidRPr="009B334D">
        <w:rPr>
          <w:rFonts w:cs="Arial"/>
          <w:color w:val="000000" w:themeColor="text1"/>
        </w:rPr>
        <w:t xml:space="preserve">provide </w:t>
      </w:r>
      <w:r w:rsidR="00125D35" w:rsidRPr="009B334D">
        <w:rPr>
          <w:color w:val="000000" w:themeColor="text1"/>
          <w:lang w:val="en-AU"/>
        </w:rPr>
        <w:t>&lt;10 mg/kg gluten in 100% of samples, and &lt;5 mg/kg in 90% of samples</w:t>
      </w:r>
      <w:r w:rsidR="00125D35">
        <w:rPr>
          <w:color w:val="000000" w:themeColor="text1"/>
          <w:lang w:val="en-AU"/>
        </w:rPr>
        <w:t xml:space="preserve">. </w:t>
      </w:r>
    </w:p>
    <w:p w14:paraId="43ABD2BC" w14:textId="77777777" w:rsidR="00A23943" w:rsidRDefault="00A23943" w:rsidP="009433C2">
      <w:pPr>
        <w:autoSpaceDE w:val="0"/>
        <w:autoSpaceDN w:val="0"/>
        <w:adjustRightInd w:val="0"/>
        <w:rPr>
          <w:color w:val="000000" w:themeColor="text1"/>
          <w:lang w:val="en-AU"/>
        </w:rPr>
      </w:pPr>
    </w:p>
    <w:p w14:paraId="253836F6" w14:textId="4E85E462" w:rsidR="009433C2" w:rsidRPr="003A2562" w:rsidRDefault="00CE0932" w:rsidP="009433C2">
      <w:pPr>
        <w:autoSpaceDE w:val="0"/>
        <w:autoSpaceDN w:val="0"/>
        <w:adjustRightInd w:val="0"/>
        <w:rPr>
          <w:rFonts w:cs="Arial"/>
        </w:rPr>
      </w:pPr>
      <w:r>
        <w:rPr>
          <w:color w:val="000000" w:themeColor="text1"/>
          <w:lang w:val="en-AU"/>
        </w:rPr>
        <w:t>Control</w:t>
      </w:r>
      <w:r w:rsidR="00125D35" w:rsidRPr="009B334D">
        <w:rPr>
          <w:rFonts w:cs="Arial"/>
        </w:rPr>
        <w:t xml:space="preserve"> measures are </w:t>
      </w:r>
      <w:r w:rsidR="00096B83">
        <w:rPr>
          <w:rFonts w:cs="Arial"/>
        </w:rPr>
        <w:t xml:space="preserve">also </w:t>
      </w:r>
      <w:r w:rsidR="00125D35" w:rsidRPr="009B334D">
        <w:rPr>
          <w:rFonts w:cs="Arial"/>
        </w:rPr>
        <w:t>implemented in the processing environment to avoid cross-contamination with wheat flour and gl</w:t>
      </w:r>
      <w:r w:rsidR="00A45C61">
        <w:rPr>
          <w:rFonts w:cs="Arial"/>
        </w:rPr>
        <w:t>uten, and to ensure the product wheat-based glucose syrup</w:t>
      </w:r>
      <w:r w:rsidR="00125D35" w:rsidRPr="009B334D">
        <w:rPr>
          <w:rFonts w:cs="Arial"/>
        </w:rPr>
        <w:t xml:space="preserve"> consistently meets the minimal gluten content of wheat-derived glucose syrup</w:t>
      </w:r>
      <w:r w:rsidR="00096B83">
        <w:rPr>
          <w:rFonts w:cs="Arial"/>
        </w:rPr>
        <w:t>s</w:t>
      </w:r>
      <w:r w:rsidR="00125D35" w:rsidRPr="009B334D">
        <w:rPr>
          <w:rFonts w:cs="Arial"/>
        </w:rPr>
        <w:t xml:space="preserve"> achieved in Europe</w:t>
      </w:r>
      <w:r w:rsidR="003C6E87">
        <w:rPr>
          <w:rFonts w:cs="Arial"/>
        </w:rPr>
        <w:t xml:space="preserve"> of </w:t>
      </w:r>
      <w:r w:rsidR="00A70B70">
        <w:rPr>
          <w:rFonts w:cs="Arial"/>
        </w:rPr>
        <w:t>residual</w:t>
      </w:r>
      <w:r w:rsidR="00A70B70" w:rsidRPr="009B334D">
        <w:rPr>
          <w:rFonts w:cs="Arial"/>
        </w:rPr>
        <w:t xml:space="preserve"> </w:t>
      </w:r>
      <w:r w:rsidR="00A70B70">
        <w:rPr>
          <w:rFonts w:cs="Arial"/>
        </w:rPr>
        <w:t>gluten</w:t>
      </w:r>
      <w:r w:rsidR="00A70B70" w:rsidRPr="009B334D">
        <w:rPr>
          <w:rFonts w:cs="Arial"/>
        </w:rPr>
        <w:t xml:space="preserve"> </w:t>
      </w:r>
      <w:r w:rsidR="00A70B70">
        <w:rPr>
          <w:rFonts w:cs="Arial"/>
        </w:rPr>
        <w:t>content</w:t>
      </w:r>
      <w:r w:rsidR="003C6E87">
        <w:rPr>
          <w:rFonts w:cs="Arial"/>
        </w:rPr>
        <w:t xml:space="preserve"> </w:t>
      </w:r>
      <w:r w:rsidR="00A70B70" w:rsidRPr="009B334D">
        <w:rPr>
          <w:rFonts w:cs="Arial"/>
        </w:rPr>
        <w:t>˂3 mg/</w:t>
      </w:r>
      <w:r w:rsidR="00096B83">
        <w:rPr>
          <w:rFonts w:cs="Arial"/>
        </w:rPr>
        <w:t>kg</w:t>
      </w:r>
      <w:r w:rsidR="00A70B70" w:rsidRPr="009B334D">
        <w:rPr>
          <w:rFonts w:cs="Arial"/>
          <w:color w:val="000000" w:themeColor="text1"/>
        </w:rPr>
        <w:t>.</w:t>
      </w:r>
      <w:r w:rsidR="009433C2">
        <w:rPr>
          <w:rFonts w:cs="Arial"/>
          <w:color w:val="000000" w:themeColor="text1"/>
        </w:rPr>
        <w:t xml:space="preserve"> </w:t>
      </w:r>
      <w:r w:rsidR="009433C2" w:rsidRPr="009B334D">
        <w:rPr>
          <w:rFonts w:cs="Arial"/>
        </w:rPr>
        <w:t>In addition, the Australian manufacturer has</w:t>
      </w:r>
      <w:r w:rsidR="009433C2">
        <w:rPr>
          <w:rFonts w:cs="Arial"/>
        </w:rPr>
        <w:t xml:space="preserve"> </w:t>
      </w:r>
      <w:r w:rsidR="009433C2" w:rsidRPr="009B334D">
        <w:rPr>
          <w:rFonts w:cs="Arial"/>
        </w:rPr>
        <w:t xml:space="preserve">developed a Code of Practice to ensure </w:t>
      </w:r>
      <w:r w:rsidR="009433C2">
        <w:rPr>
          <w:rFonts w:cs="Arial"/>
        </w:rPr>
        <w:t>the wheat-based glucose syrup</w:t>
      </w:r>
      <w:r w:rsidR="009433C2" w:rsidRPr="009B334D">
        <w:rPr>
          <w:rFonts w:cs="Arial"/>
        </w:rPr>
        <w:t xml:space="preserve"> consistently meets </w:t>
      </w:r>
      <w:r w:rsidR="0031033A" w:rsidRPr="009B334D">
        <w:rPr>
          <w:rFonts w:cs="Arial"/>
        </w:rPr>
        <w:t>th</w:t>
      </w:r>
      <w:r w:rsidR="0031033A">
        <w:rPr>
          <w:rFonts w:cs="Arial"/>
        </w:rPr>
        <w:t>is</w:t>
      </w:r>
      <w:r w:rsidR="0031033A" w:rsidRPr="009B334D">
        <w:rPr>
          <w:rFonts w:cs="Arial"/>
        </w:rPr>
        <w:t xml:space="preserve"> </w:t>
      </w:r>
      <w:r w:rsidR="009433C2" w:rsidRPr="009B334D">
        <w:rPr>
          <w:rFonts w:cs="Arial"/>
        </w:rPr>
        <w:t>minimal gluten content of wheat-derived glucose syrup</w:t>
      </w:r>
      <w:r w:rsidR="0031033A">
        <w:rPr>
          <w:rFonts w:cs="Arial"/>
        </w:rPr>
        <w:t>.</w:t>
      </w:r>
      <w:r w:rsidR="009433C2" w:rsidRPr="009B334D">
        <w:rPr>
          <w:rFonts w:cs="Arial"/>
        </w:rPr>
        <w:t xml:space="preserve"> </w:t>
      </w:r>
    </w:p>
    <w:p w14:paraId="72F03341" w14:textId="77777777" w:rsidR="00096B83" w:rsidRDefault="00096B83" w:rsidP="00122E49">
      <w:pPr>
        <w:rPr>
          <w:lang w:eastAsia="en-AU" w:bidi="ar-SA"/>
        </w:rPr>
      </w:pPr>
    </w:p>
    <w:p w14:paraId="15198FD0" w14:textId="1B3AAC1A" w:rsidR="00CB656C" w:rsidRDefault="00A70B70" w:rsidP="00122E49">
      <w:pPr>
        <w:rPr>
          <w:lang w:eastAsia="en-AU" w:bidi="ar-SA"/>
        </w:rPr>
      </w:pPr>
      <w:r>
        <w:rPr>
          <w:lang w:eastAsia="en-AU" w:bidi="ar-SA"/>
        </w:rPr>
        <w:t xml:space="preserve">Similar to the rationale described above for </w:t>
      </w:r>
      <w:r w:rsidR="00B359FC">
        <w:rPr>
          <w:lang w:eastAsia="en-AU" w:bidi="ar-SA"/>
        </w:rPr>
        <w:t>soybean</w:t>
      </w:r>
      <w:r>
        <w:rPr>
          <w:lang w:eastAsia="en-AU" w:bidi="ar-SA"/>
        </w:rPr>
        <w:t xml:space="preserve"> oils, gluten levels in glucose syrup derived from wheat may be managed by adhering to certain production methods, as is the case in Europe. However, FSANZ is of the view that in taking this approach, manufacturers are restricted to this particular process and no allowance </w:t>
      </w:r>
      <w:r w:rsidR="00CB656C">
        <w:rPr>
          <w:lang w:eastAsia="en-AU" w:bidi="ar-SA"/>
        </w:rPr>
        <w:t>is made for alternative methods</w:t>
      </w:r>
      <w:r>
        <w:rPr>
          <w:lang w:eastAsia="en-AU" w:bidi="ar-SA"/>
        </w:rPr>
        <w:t xml:space="preserve"> or potentially improved processes in the future. Therefore, instead, </w:t>
      </w:r>
      <w:r w:rsidR="006F2C32">
        <w:rPr>
          <w:lang w:eastAsia="en-AU" w:bidi="ar-SA"/>
        </w:rPr>
        <w:t xml:space="preserve">FSANZ is </w:t>
      </w:r>
      <w:r>
        <w:rPr>
          <w:lang w:eastAsia="en-AU" w:bidi="ar-SA"/>
        </w:rPr>
        <w:t>propos</w:t>
      </w:r>
      <w:r w:rsidR="006F2C32">
        <w:rPr>
          <w:lang w:eastAsia="en-AU" w:bidi="ar-SA"/>
        </w:rPr>
        <w:t>ing</w:t>
      </w:r>
      <w:r>
        <w:rPr>
          <w:lang w:eastAsia="en-AU" w:bidi="ar-SA"/>
        </w:rPr>
        <w:t xml:space="preserve"> that a</w:t>
      </w:r>
      <w:r w:rsidR="000A32F6">
        <w:rPr>
          <w:lang w:eastAsia="en-AU" w:bidi="ar-SA"/>
        </w:rPr>
        <w:t xml:space="preserve"> </w:t>
      </w:r>
      <w:r w:rsidR="001F0508">
        <w:rPr>
          <w:lang w:eastAsia="en-AU" w:bidi="ar-SA"/>
        </w:rPr>
        <w:t>max</w:t>
      </w:r>
      <w:r w:rsidR="000A32F6">
        <w:rPr>
          <w:lang w:eastAsia="en-AU" w:bidi="ar-SA"/>
        </w:rPr>
        <w:t xml:space="preserve">imum level of gluten </w:t>
      </w:r>
      <w:r w:rsidR="0031033A">
        <w:rPr>
          <w:lang w:eastAsia="en-AU" w:bidi="ar-SA"/>
        </w:rPr>
        <w:t xml:space="preserve">in glucose syrup derived from wheat </w:t>
      </w:r>
      <w:r w:rsidR="000A32F6">
        <w:rPr>
          <w:lang w:eastAsia="en-AU" w:bidi="ar-SA"/>
        </w:rPr>
        <w:t xml:space="preserve">be </w:t>
      </w:r>
      <w:r w:rsidR="00BC6565">
        <w:rPr>
          <w:lang w:eastAsia="en-AU" w:bidi="ar-SA"/>
        </w:rPr>
        <w:t>established</w:t>
      </w:r>
      <w:r w:rsidR="000A32F6">
        <w:rPr>
          <w:lang w:eastAsia="en-AU" w:bidi="ar-SA"/>
        </w:rPr>
        <w:t>.</w:t>
      </w:r>
      <w:r w:rsidR="00EB1531">
        <w:rPr>
          <w:lang w:eastAsia="en-AU" w:bidi="ar-SA"/>
        </w:rPr>
        <w:t xml:space="preserve"> </w:t>
      </w:r>
    </w:p>
    <w:p w14:paraId="73A7D801" w14:textId="77777777" w:rsidR="00CB656C" w:rsidRDefault="00CB656C" w:rsidP="00122E49">
      <w:pPr>
        <w:rPr>
          <w:lang w:eastAsia="en-AU" w:bidi="ar-SA"/>
        </w:rPr>
      </w:pPr>
    </w:p>
    <w:p w14:paraId="1A68D1BD" w14:textId="102C2A88" w:rsidR="00CB656C" w:rsidRDefault="00CB656C" w:rsidP="00CB656C">
      <w:pPr>
        <w:autoSpaceDE w:val="0"/>
        <w:autoSpaceDN w:val="0"/>
        <w:adjustRightInd w:val="0"/>
        <w:rPr>
          <w:color w:val="000000"/>
        </w:rPr>
      </w:pPr>
      <w:r>
        <w:t xml:space="preserve">In relation to wheat allergy, </w:t>
      </w:r>
      <w:r w:rsidR="00601F54">
        <w:t xml:space="preserve">available </w:t>
      </w:r>
      <w:r>
        <w:t>clinical evidence suggests that consumption of 1 mg of wheat</w:t>
      </w:r>
      <w:r w:rsidR="00415172">
        <w:t xml:space="preserve"> </w:t>
      </w:r>
      <w:r>
        <w:t xml:space="preserve">protein </w:t>
      </w:r>
      <w:r w:rsidR="00415172">
        <w:t xml:space="preserve">in a single meal </w:t>
      </w:r>
      <w:r>
        <w:rPr>
          <w:rFonts w:cs="Arial"/>
          <w:lang w:val="en-AU" w:eastAsia="en-AU"/>
        </w:rPr>
        <w:t>represents the upper limit of that which would protect the</w:t>
      </w:r>
      <w:r w:rsidRPr="00DB4362">
        <w:rPr>
          <w:rFonts w:cs="Arial"/>
          <w:lang w:val="en-AU" w:eastAsia="en-AU"/>
        </w:rPr>
        <w:t xml:space="preserve"> majority of wheat allergic</w:t>
      </w:r>
      <w:r>
        <w:rPr>
          <w:rFonts w:cs="Arial"/>
          <w:lang w:val="en-AU" w:eastAsia="en-AU"/>
        </w:rPr>
        <w:t xml:space="preserve"> individuals.</w:t>
      </w:r>
      <w:r>
        <w:t xml:space="preserve"> </w:t>
      </w:r>
      <w:r w:rsidRPr="00F8555D">
        <w:t>It would also be protective for non-IgE immune mediated C</w:t>
      </w:r>
      <w:r>
        <w:t xml:space="preserve">oeliac </w:t>
      </w:r>
      <w:r w:rsidRPr="00F8555D">
        <w:t>D</w:t>
      </w:r>
      <w:r>
        <w:t xml:space="preserve">isease. </w:t>
      </w:r>
      <w:r>
        <w:rPr>
          <w:color w:val="000000"/>
        </w:rPr>
        <w:t>Wheat protein exposure from glucose syrup will depend on its protein (measured as gluten) level</w:t>
      </w:r>
      <w:r w:rsidR="00415172">
        <w:rPr>
          <w:color w:val="000000"/>
        </w:rPr>
        <w:t>. For example,</w:t>
      </w:r>
      <w:r>
        <w:rPr>
          <w:color w:val="000000"/>
        </w:rPr>
        <w:t xml:space="preserve"> </w:t>
      </w:r>
      <w:r w:rsidR="00415172">
        <w:rPr>
          <w:rFonts w:cs="Arial"/>
        </w:rPr>
        <w:t>for a residual protein level of</w:t>
      </w:r>
      <w:r>
        <w:rPr>
          <w:color w:val="000000"/>
        </w:rPr>
        <w:t xml:space="preserve"> </w:t>
      </w:r>
      <w:r w:rsidRPr="004C67E3">
        <w:rPr>
          <w:color w:val="000000"/>
        </w:rPr>
        <w:t xml:space="preserve">20 mg/kg, </w:t>
      </w:r>
      <w:r w:rsidR="00BC6565">
        <w:rPr>
          <w:color w:val="000000"/>
        </w:rPr>
        <w:t>3</w:t>
      </w:r>
      <w:r>
        <w:rPr>
          <w:color w:val="000000"/>
        </w:rPr>
        <w:t>7</w:t>
      </w:r>
      <w:r w:rsidRPr="004C67E3">
        <w:rPr>
          <w:color w:val="000000"/>
        </w:rPr>
        <w:t xml:space="preserve"> g glucose syrup</w:t>
      </w:r>
      <w:r>
        <w:rPr>
          <w:color w:val="000000"/>
        </w:rPr>
        <w:t xml:space="preserve"> would contain </w:t>
      </w:r>
      <w:r w:rsidRPr="004C67E3">
        <w:rPr>
          <w:color w:val="000000"/>
        </w:rPr>
        <w:t xml:space="preserve">the upper limit of </w:t>
      </w:r>
      <w:r>
        <w:rPr>
          <w:color w:val="000000"/>
        </w:rPr>
        <w:t>1</w:t>
      </w:r>
      <w:r w:rsidRPr="004C67E3">
        <w:rPr>
          <w:color w:val="000000"/>
        </w:rPr>
        <w:t xml:space="preserve"> mg </w:t>
      </w:r>
      <w:r>
        <w:rPr>
          <w:color w:val="000000"/>
        </w:rPr>
        <w:t xml:space="preserve">gluten; </w:t>
      </w:r>
      <w:r w:rsidR="00415172">
        <w:rPr>
          <w:rFonts w:cs="Arial"/>
        </w:rPr>
        <w:t>for a residual protein level of</w:t>
      </w:r>
      <w:r w:rsidR="009D07E0">
        <w:rPr>
          <w:rFonts w:cs="Arial"/>
        </w:rPr>
        <w:t xml:space="preserve"> </w:t>
      </w:r>
      <w:r w:rsidRPr="004C67E3">
        <w:rPr>
          <w:color w:val="000000"/>
        </w:rPr>
        <w:t xml:space="preserve">10 mg/kg, </w:t>
      </w:r>
      <w:r w:rsidR="00BC6565">
        <w:rPr>
          <w:color w:val="000000"/>
        </w:rPr>
        <w:t>75</w:t>
      </w:r>
      <w:r w:rsidRPr="004C67E3">
        <w:rPr>
          <w:color w:val="000000"/>
        </w:rPr>
        <w:t xml:space="preserve"> g of glucose syrup</w:t>
      </w:r>
      <w:r>
        <w:rPr>
          <w:color w:val="000000"/>
        </w:rPr>
        <w:t xml:space="preserve"> would contain</w:t>
      </w:r>
      <w:r w:rsidRPr="004C67E3">
        <w:rPr>
          <w:color w:val="000000"/>
        </w:rPr>
        <w:t xml:space="preserve"> 1 mg.</w:t>
      </w:r>
      <w:r w:rsidRPr="004C67E3" w:rsidDel="002C3BAF">
        <w:rPr>
          <w:color w:val="000000"/>
        </w:rPr>
        <w:t xml:space="preserve"> </w:t>
      </w:r>
      <w:r w:rsidRPr="004C67E3">
        <w:rPr>
          <w:color w:val="000000"/>
        </w:rPr>
        <w:t xml:space="preserve">The </w:t>
      </w:r>
      <w:r>
        <w:rPr>
          <w:color w:val="000000"/>
        </w:rPr>
        <w:t xml:space="preserve">main Australian </w:t>
      </w:r>
      <w:r w:rsidRPr="004C67E3">
        <w:rPr>
          <w:color w:val="000000"/>
        </w:rPr>
        <w:t>glucose syrup manufacturer has indicated that the filtration steps are designed to reduce gluten content to &lt;10 mg/kg</w:t>
      </w:r>
      <w:r>
        <w:rPr>
          <w:color w:val="000000"/>
        </w:rPr>
        <w:t xml:space="preserve"> (or approx. &lt;13 mg/kg wheat protein assuming the ratio of gluten to total protein in purified glucose syrup is similar to that in wheat).</w:t>
      </w:r>
    </w:p>
    <w:p w14:paraId="34D570C6" w14:textId="77777777" w:rsidR="00CB656C" w:rsidRDefault="00CB656C" w:rsidP="00122E49">
      <w:pPr>
        <w:rPr>
          <w:rFonts w:cs="Arial"/>
          <w:color w:val="000000" w:themeColor="text1"/>
        </w:rPr>
      </w:pPr>
    </w:p>
    <w:p w14:paraId="4315FAB3" w14:textId="68081EF8" w:rsidR="00CB656C" w:rsidRDefault="00CB656C" w:rsidP="00122E49">
      <w:r w:rsidRPr="00A3206C">
        <w:rPr>
          <w:rFonts w:cs="Arial"/>
          <w:color w:val="000000" w:themeColor="text1"/>
        </w:rPr>
        <w:t xml:space="preserve">Based on the available </w:t>
      </w:r>
      <w:r>
        <w:rPr>
          <w:rFonts w:cs="Arial"/>
          <w:color w:val="000000" w:themeColor="text1"/>
        </w:rPr>
        <w:t xml:space="preserve">clinical </w:t>
      </w:r>
      <w:r w:rsidRPr="00A3206C">
        <w:rPr>
          <w:rFonts w:cs="Arial"/>
          <w:color w:val="000000" w:themeColor="text1"/>
        </w:rPr>
        <w:t>evidence</w:t>
      </w:r>
      <w:r>
        <w:rPr>
          <w:rFonts w:cs="Arial"/>
          <w:color w:val="000000" w:themeColor="text1"/>
        </w:rPr>
        <w:t xml:space="preserve"> and likely single meal consumption</w:t>
      </w:r>
      <w:r w:rsidRPr="00A3206C">
        <w:rPr>
          <w:rFonts w:cs="Arial"/>
          <w:color w:val="000000" w:themeColor="text1"/>
        </w:rPr>
        <w:t xml:space="preserve">, </w:t>
      </w:r>
      <w:r w:rsidR="00601F54">
        <w:rPr>
          <w:rFonts w:cs="Arial"/>
          <w:color w:val="000000" w:themeColor="text1"/>
        </w:rPr>
        <w:t>FSANZ</w:t>
      </w:r>
      <w:r>
        <w:rPr>
          <w:rFonts w:cs="Arial"/>
          <w:color w:val="000000" w:themeColor="text1"/>
        </w:rPr>
        <w:t xml:space="preserve"> concluded that wheat-derived </w:t>
      </w:r>
      <w:r w:rsidRPr="00A3206C">
        <w:rPr>
          <w:rFonts w:cs="Arial"/>
          <w:color w:val="000000" w:themeColor="text1"/>
        </w:rPr>
        <w:t>glucose syrup with</w:t>
      </w:r>
      <w:r>
        <w:rPr>
          <w:rFonts w:cs="Arial"/>
          <w:color w:val="000000" w:themeColor="text1"/>
        </w:rPr>
        <w:t xml:space="preserve"> a </w:t>
      </w:r>
      <w:r w:rsidRPr="00A3206C">
        <w:rPr>
          <w:rFonts w:cs="Arial"/>
          <w:color w:val="000000" w:themeColor="text1"/>
        </w:rPr>
        <w:t xml:space="preserve">gluten content </w:t>
      </w:r>
      <w:r>
        <w:rPr>
          <w:rFonts w:cs="Arial"/>
          <w:color w:val="000000" w:themeColor="text1"/>
        </w:rPr>
        <w:t>of 10-2</w:t>
      </w:r>
      <w:r>
        <w:rPr>
          <w:rFonts w:cs="Arial"/>
        </w:rPr>
        <w:t>0 </w:t>
      </w:r>
      <w:r w:rsidRPr="00A3206C">
        <w:rPr>
          <w:rFonts w:cs="Arial"/>
        </w:rPr>
        <w:t xml:space="preserve">mg/kg </w:t>
      </w:r>
      <w:r>
        <w:rPr>
          <w:rFonts w:cs="Arial"/>
        </w:rPr>
        <w:t xml:space="preserve">is likely to </w:t>
      </w:r>
      <w:r w:rsidRPr="00A3206C">
        <w:rPr>
          <w:rFonts w:cs="Arial"/>
          <w:color w:val="000000" w:themeColor="text1"/>
        </w:rPr>
        <w:t>present</w:t>
      </w:r>
      <w:r>
        <w:rPr>
          <w:rFonts w:cs="Arial"/>
          <w:color w:val="000000" w:themeColor="text1"/>
        </w:rPr>
        <w:t xml:space="preserve"> a</w:t>
      </w:r>
      <w:r w:rsidRPr="00A3206C">
        <w:rPr>
          <w:rFonts w:cs="Arial"/>
          <w:color w:val="000000" w:themeColor="text1"/>
        </w:rPr>
        <w:t xml:space="preserve"> negligible risk to the majority </w:t>
      </w:r>
      <w:r>
        <w:rPr>
          <w:rFonts w:cs="Arial"/>
          <w:color w:val="000000" w:themeColor="text1"/>
        </w:rPr>
        <w:t xml:space="preserve">of </w:t>
      </w:r>
      <w:r w:rsidRPr="00A3206C">
        <w:rPr>
          <w:rFonts w:cs="Arial"/>
          <w:color w:val="000000" w:themeColor="text1"/>
        </w:rPr>
        <w:t>wheat allergic individuals</w:t>
      </w:r>
      <w:r>
        <w:rPr>
          <w:rFonts w:cs="Arial"/>
          <w:color w:val="000000" w:themeColor="text1"/>
        </w:rPr>
        <w:t xml:space="preserve">. </w:t>
      </w:r>
      <w:r w:rsidRPr="00A3206C">
        <w:rPr>
          <w:color w:val="000000"/>
        </w:rPr>
        <w:t xml:space="preserve">However, </w:t>
      </w:r>
      <w:r>
        <w:rPr>
          <w:color w:val="000000"/>
        </w:rPr>
        <w:t xml:space="preserve">to ensure that </w:t>
      </w:r>
      <w:r w:rsidR="005A0F87" w:rsidRPr="00A3206C">
        <w:rPr>
          <w:color w:val="000000"/>
        </w:rPr>
        <w:t>gluten</w:t>
      </w:r>
      <w:r w:rsidR="005A0F87">
        <w:rPr>
          <w:color w:val="000000"/>
        </w:rPr>
        <w:t xml:space="preserve"> levels in</w:t>
      </w:r>
      <w:r w:rsidR="005A0F87" w:rsidRPr="00A3206C">
        <w:rPr>
          <w:color w:val="000000"/>
        </w:rPr>
        <w:t xml:space="preserve"> glucose syrup</w:t>
      </w:r>
      <w:r w:rsidR="005A0F87">
        <w:rPr>
          <w:color w:val="000000"/>
        </w:rPr>
        <w:t xml:space="preserve"> are</w:t>
      </w:r>
      <w:r>
        <w:rPr>
          <w:color w:val="000000"/>
        </w:rPr>
        <w:t xml:space="preserve"> as low as technically achievable</w:t>
      </w:r>
      <w:r w:rsidRPr="00A3206C">
        <w:rPr>
          <w:color w:val="000000"/>
        </w:rPr>
        <w:t xml:space="preserve">, </w:t>
      </w:r>
      <w:r>
        <w:rPr>
          <w:color w:val="000000"/>
        </w:rPr>
        <w:t xml:space="preserve">the FAISAG has recommended that manufacturers of </w:t>
      </w:r>
      <w:r w:rsidRPr="00A3206C">
        <w:rPr>
          <w:color w:val="000000"/>
        </w:rPr>
        <w:t xml:space="preserve">glucose syrup from wheat starch </w:t>
      </w:r>
      <w:r>
        <w:rPr>
          <w:color w:val="000000"/>
        </w:rPr>
        <w:t>be encouraged to prepare syrups with the lowest possible gluten levels.</w:t>
      </w:r>
    </w:p>
    <w:p w14:paraId="4834F958" w14:textId="77777777" w:rsidR="00CB656C" w:rsidRDefault="00CB656C" w:rsidP="00122E49"/>
    <w:p w14:paraId="3183D490" w14:textId="0CD20226" w:rsidR="008D7322" w:rsidRDefault="000A32F6" w:rsidP="008D7322">
      <w:pPr>
        <w:autoSpaceDE w:val="0"/>
        <w:autoSpaceDN w:val="0"/>
        <w:adjustRightInd w:val="0"/>
        <w:rPr>
          <w:rFonts w:cs="Arial"/>
        </w:rPr>
      </w:pPr>
      <w:r>
        <w:rPr>
          <w:lang w:eastAsia="en-AU" w:bidi="ar-SA"/>
        </w:rPr>
        <w:t>In this case it is proposed that g</w:t>
      </w:r>
      <w:r w:rsidRPr="00DF159E">
        <w:rPr>
          <w:lang w:eastAsia="en-AU" w:bidi="ar-SA"/>
        </w:rPr>
        <w:t>lucose s</w:t>
      </w:r>
      <w:r>
        <w:rPr>
          <w:lang w:eastAsia="en-AU" w:bidi="ar-SA"/>
        </w:rPr>
        <w:t>yrup</w:t>
      </w:r>
      <w:r w:rsidRPr="00DF159E">
        <w:rPr>
          <w:lang w:eastAsia="en-AU" w:bidi="ar-SA"/>
        </w:rPr>
        <w:t xml:space="preserve"> made from wheat starch </w:t>
      </w:r>
      <w:r>
        <w:rPr>
          <w:lang w:eastAsia="en-AU" w:bidi="ar-SA"/>
        </w:rPr>
        <w:t xml:space="preserve">be exempted from </w:t>
      </w:r>
      <w:r w:rsidR="00D77BA0">
        <w:rPr>
          <w:lang w:eastAsia="en-AU" w:bidi="ar-SA"/>
        </w:rPr>
        <w:t>mandatory allergen declaration</w:t>
      </w:r>
      <w:r>
        <w:rPr>
          <w:lang w:eastAsia="en-AU" w:bidi="ar-SA"/>
        </w:rPr>
        <w:t xml:space="preserve"> requirement</w:t>
      </w:r>
      <w:r w:rsidR="00D77BA0">
        <w:rPr>
          <w:lang w:eastAsia="en-AU" w:bidi="ar-SA"/>
        </w:rPr>
        <w:t>s</w:t>
      </w:r>
      <w:r>
        <w:rPr>
          <w:lang w:eastAsia="en-AU" w:bidi="ar-SA"/>
        </w:rPr>
        <w:t xml:space="preserve"> where the residual gluten content is less than or equal to 10 mg/kg. </w:t>
      </w:r>
      <w:r w:rsidR="00EB1531">
        <w:rPr>
          <w:lang w:eastAsia="en-AU" w:bidi="ar-SA"/>
        </w:rPr>
        <w:t xml:space="preserve">This level was chosen </w:t>
      </w:r>
      <w:r w:rsidR="006F2C32">
        <w:rPr>
          <w:lang w:eastAsia="en-AU" w:bidi="ar-SA"/>
        </w:rPr>
        <w:t>based on</w:t>
      </w:r>
      <w:r w:rsidR="00EB1531">
        <w:rPr>
          <w:lang w:eastAsia="en-AU" w:bidi="ar-SA"/>
        </w:rPr>
        <w:t xml:space="preserve"> </w:t>
      </w:r>
      <w:r w:rsidR="00790BD5">
        <w:rPr>
          <w:lang w:eastAsia="en-AU" w:bidi="ar-SA"/>
        </w:rPr>
        <w:t xml:space="preserve">clinical evidence regarding the dietary intake of gluten </w:t>
      </w:r>
      <w:r w:rsidR="001F0508">
        <w:rPr>
          <w:lang w:eastAsia="en-AU" w:bidi="ar-SA"/>
        </w:rPr>
        <w:t>considered safe for</w:t>
      </w:r>
      <w:r w:rsidR="00790BD5">
        <w:rPr>
          <w:lang w:eastAsia="en-AU" w:bidi="ar-SA"/>
        </w:rPr>
        <w:t xml:space="preserve"> </w:t>
      </w:r>
      <w:r w:rsidR="006520C6">
        <w:rPr>
          <w:lang w:eastAsia="en-AU" w:bidi="ar-SA"/>
        </w:rPr>
        <w:t xml:space="preserve">the majority of </w:t>
      </w:r>
      <w:r w:rsidR="00790BD5">
        <w:rPr>
          <w:lang w:eastAsia="en-AU" w:bidi="ar-SA"/>
        </w:rPr>
        <w:t>wheat susc</w:t>
      </w:r>
      <w:r w:rsidR="001F0508">
        <w:rPr>
          <w:lang w:eastAsia="en-AU" w:bidi="ar-SA"/>
        </w:rPr>
        <w:t>eptible individuals</w:t>
      </w:r>
      <w:r w:rsidR="00790BD5">
        <w:rPr>
          <w:lang w:eastAsia="en-AU" w:bidi="ar-SA"/>
        </w:rPr>
        <w:t xml:space="preserve">, and a conservative approach to the levels of </w:t>
      </w:r>
      <w:r w:rsidR="00D77BA0">
        <w:rPr>
          <w:lang w:eastAsia="en-AU" w:bidi="ar-SA"/>
        </w:rPr>
        <w:t>protein</w:t>
      </w:r>
      <w:r w:rsidR="00790BD5">
        <w:rPr>
          <w:lang w:eastAsia="en-AU" w:bidi="ar-SA"/>
        </w:rPr>
        <w:t xml:space="preserve"> </w:t>
      </w:r>
      <w:r w:rsidR="0031680F">
        <w:rPr>
          <w:lang w:eastAsia="en-AU" w:bidi="ar-SA"/>
        </w:rPr>
        <w:t xml:space="preserve">that have been </w:t>
      </w:r>
      <w:r w:rsidR="00790BD5">
        <w:rPr>
          <w:lang w:eastAsia="en-AU" w:bidi="ar-SA"/>
        </w:rPr>
        <w:t xml:space="preserve">reported as </w:t>
      </w:r>
      <w:r w:rsidR="0031680F">
        <w:rPr>
          <w:lang w:eastAsia="en-AU" w:bidi="ar-SA"/>
        </w:rPr>
        <w:t>readily</w:t>
      </w:r>
      <w:r w:rsidR="00790BD5">
        <w:rPr>
          <w:lang w:eastAsia="en-AU" w:bidi="ar-SA"/>
        </w:rPr>
        <w:t xml:space="preserve"> achievable by manufacturers of glucose syrups derived from wheat. </w:t>
      </w:r>
      <w:r w:rsidR="008D7322">
        <w:rPr>
          <w:rFonts w:cs="Arial"/>
        </w:rPr>
        <w:t xml:space="preserve">The production process is shown in </w:t>
      </w:r>
      <w:r w:rsidR="000E465A">
        <w:rPr>
          <w:rFonts w:cs="Arial"/>
        </w:rPr>
        <w:t>SD2 (</w:t>
      </w:r>
      <w:r w:rsidR="008D7322">
        <w:rPr>
          <w:rFonts w:cs="Arial"/>
        </w:rPr>
        <w:t>Figure 2, Appendix 2</w:t>
      </w:r>
      <w:r w:rsidR="000E465A">
        <w:rPr>
          <w:rFonts w:cs="Arial"/>
        </w:rPr>
        <w:t>)</w:t>
      </w:r>
      <w:r w:rsidR="008D7322">
        <w:rPr>
          <w:rFonts w:cs="Arial"/>
        </w:rPr>
        <w:t>.</w:t>
      </w:r>
    </w:p>
    <w:p w14:paraId="72F03343" w14:textId="77777777" w:rsidR="00E50F6A" w:rsidRPr="00D967C2" w:rsidRDefault="00F27044" w:rsidP="00D967C2">
      <w:pPr>
        <w:pStyle w:val="Heading4"/>
        <w:tabs>
          <w:tab w:val="left" w:pos="5171"/>
        </w:tabs>
        <w:rPr>
          <w:lang w:val="en-AU" w:eastAsia="en-AU"/>
        </w:rPr>
      </w:pPr>
      <w:r w:rsidRPr="00D967C2">
        <w:rPr>
          <w:lang w:eastAsia="en-AU"/>
        </w:rPr>
        <w:lastRenderedPageBreak/>
        <w:t xml:space="preserve">2.2.2.4 </w:t>
      </w:r>
      <w:r w:rsidR="00654088">
        <w:rPr>
          <w:lang w:eastAsia="en-AU"/>
        </w:rPr>
        <w:tab/>
      </w:r>
      <w:r w:rsidR="00E50F6A" w:rsidRPr="00D967C2">
        <w:rPr>
          <w:lang w:eastAsia="en-AU"/>
        </w:rPr>
        <w:t>Dist</w:t>
      </w:r>
      <w:r w:rsidR="00B00C94" w:rsidRPr="00D967C2">
        <w:rPr>
          <w:lang w:eastAsia="en-AU"/>
        </w:rPr>
        <w:t xml:space="preserve">illed alcohol </w:t>
      </w:r>
      <w:r w:rsidR="004A3711" w:rsidRPr="00D967C2">
        <w:rPr>
          <w:lang w:eastAsia="en-AU"/>
        </w:rPr>
        <w:t>from whey</w:t>
      </w:r>
      <w:r w:rsidR="00A76039" w:rsidRPr="00D967C2">
        <w:rPr>
          <w:lang w:eastAsia="en-AU"/>
        </w:rPr>
        <w:t xml:space="preserve"> </w:t>
      </w:r>
      <w:r w:rsidR="004A3711" w:rsidRPr="00D967C2">
        <w:rPr>
          <w:lang w:eastAsia="en-AU"/>
        </w:rPr>
        <w:t xml:space="preserve">and </w:t>
      </w:r>
      <w:r w:rsidR="00B00C94" w:rsidRPr="00D967C2">
        <w:rPr>
          <w:lang w:eastAsia="en-AU"/>
        </w:rPr>
        <w:t>wheat</w:t>
      </w:r>
    </w:p>
    <w:p w14:paraId="72F03344" w14:textId="0E6FD80A" w:rsidR="004A3711" w:rsidRPr="00B262C2" w:rsidRDefault="004A3711" w:rsidP="004A3711">
      <w:pPr>
        <w:autoSpaceDE w:val="0"/>
        <w:autoSpaceDN w:val="0"/>
        <w:adjustRightInd w:val="0"/>
        <w:rPr>
          <w:rFonts w:eastAsia="Calibri" w:cs="Arial"/>
          <w:color w:val="000000"/>
        </w:rPr>
      </w:pPr>
      <w:r w:rsidRPr="00B262C2">
        <w:rPr>
          <w:rFonts w:eastAsia="Calibri" w:cs="Arial"/>
          <w:color w:val="000000"/>
        </w:rPr>
        <w:t xml:space="preserve">Distillation is used to separate liquids and volatile substances from non-volatile substances, such as </w:t>
      </w:r>
      <w:r w:rsidR="000466FD" w:rsidRPr="00B262C2">
        <w:rPr>
          <w:rFonts w:eastAsia="Calibri" w:cs="Arial"/>
          <w:color w:val="000000"/>
        </w:rPr>
        <w:t>proteins</w:t>
      </w:r>
      <w:r w:rsidR="000466FD">
        <w:rPr>
          <w:rFonts w:eastAsia="Calibri" w:cs="Arial"/>
          <w:color w:val="000000"/>
        </w:rPr>
        <w:t xml:space="preserve"> and </w:t>
      </w:r>
      <w:r w:rsidRPr="00B262C2">
        <w:rPr>
          <w:rFonts w:eastAsia="Calibri" w:cs="Arial"/>
          <w:color w:val="000000"/>
        </w:rPr>
        <w:t>suga</w:t>
      </w:r>
      <w:r w:rsidR="000466FD">
        <w:rPr>
          <w:rFonts w:eastAsia="Calibri" w:cs="Arial"/>
          <w:color w:val="000000"/>
        </w:rPr>
        <w:t>rs (e.g. lactose from whey), and th</w:t>
      </w:r>
      <w:r w:rsidR="00C83183" w:rsidRPr="00B262C2">
        <w:rPr>
          <w:rFonts w:eastAsia="Calibri" w:cs="Arial"/>
        </w:rPr>
        <w:t xml:space="preserve">ere is general scientific agreement that </w:t>
      </w:r>
      <w:r w:rsidR="000466FD">
        <w:rPr>
          <w:rFonts w:eastAsia="Calibri" w:cs="Arial"/>
        </w:rPr>
        <w:t xml:space="preserve">these </w:t>
      </w:r>
      <w:r w:rsidR="00C83183" w:rsidRPr="00B262C2">
        <w:rPr>
          <w:rFonts w:eastAsia="Calibri" w:cs="Arial"/>
        </w:rPr>
        <w:t xml:space="preserve">non-volatile </w:t>
      </w:r>
      <w:r w:rsidR="000466FD">
        <w:rPr>
          <w:rFonts w:eastAsia="Calibri" w:cs="Arial"/>
        </w:rPr>
        <w:t xml:space="preserve">substances (i.e. </w:t>
      </w:r>
      <w:r w:rsidR="000466FD" w:rsidRPr="00B262C2">
        <w:rPr>
          <w:rFonts w:eastAsia="Calibri" w:cs="Arial"/>
        </w:rPr>
        <w:t xml:space="preserve">proteins </w:t>
      </w:r>
      <w:r w:rsidR="000466FD">
        <w:rPr>
          <w:rFonts w:eastAsia="Calibri" w:cs="Arial"/>
        </w:rPr>
        <w:t xml:space="preserve">and </w:t>
      </w:r>
      <w:r w:rsidR="00C83183" w:rsidRPr="00B262C2">
        <w:rPr>
          <w:rFonts w:eastAsia="Calibri" w:cs="Arial"/>
        </w:rPr>
        <w:t>sug</w:t>
      </w:r>
      <w:r w:rsidR="000466FD">
        <w:rPr>
          <w:rFonts w:eastAsia="Calibri" w:cs="Arial"/>
        </w:rPr>
        <w:t xml:space="preserve">ars) </w:t>
      </w:r>
      <w:r w:rsidR="00C83183" w:rsidRPr="00B262C2">
        <w:rPr>
          <w:rFonts w:eastAsia="Calibri" w:cs="Arial"/>
        </w:rPr>
        <w:t>are unlikely to be found in the distillate</w:t>
      </w:r>
      <w:r w:rsidR="00DA729A">
        <w:rPr>
          <w:rFonts w:eastAsia="Calibri" w:cs="Arial"/>
        </w:rPr>
        <w:t xml:space="preserve"> when the process is well-run</w:t>
      </w:r>
      <w:r w:rsidR="00C83183" w:rsidRPr="00B262C2">
        <w:rPr>
          <w:rFonts w:eastAsia="Calibri" w:cs="Arial"/>
        </w:rPr>
        <w:t xml:space="preserve">. </w:t>
      </w:r>
      <w:r w:rsidR="000466FD">
        <w:rPr>
          <w:rFonts w:eastAsia="Calibri" w:cs="Arial"/>
          <w:color w:val="000000"/>
        </w:rPr>
        <w:t>As such</w:t>
      </w:r>
      <w:r>
        <w:rPr>
          <w:rFonts w:eastAsia="Calibri" w:cs="Arial"/>
          <w:color w:val="000000"/>
        </w:rPr>
        <w:t xml:space="preserve">, the </w:t>
      </w:r>
      <w:r w:rsidR="000D1016">
        <w:rPr>
          <w:rFonts w:eastAsia="Calibri" w:cs="Arial"/>
          <w:color w:val="000000"/>
        </w:rPr>
        <w:t xml:space="preserve">alcohol </w:t>
      </w:r>
      <w:r>
        <w:rPr>
          <w:rFonts w:eastAsia="Calibri" w:cs="Arial"/>
          <w:color w:val="000000"/>
        </w:rPr>
        <w:t xml:space="preserve">distillate </w:t>
      </w:r>
      <w:r w:rsidR="000D1016">
        <w:rPr>
          <w:rFonts w:eastAsia="Calibri" w:cs="Arial"/>
          <w:color w:val="000000"/>
        </w:rPr>
        <w:t>is</w:t>
      </w:r>
      <w:r>
        <w:rPr>
          <w:rFonts w:eastAsia="Calibri" w:cs="Arial"/>
          <w:color w:val="000000"/>
        </w:rPr>
        <w:t xml:space="preserve"> safe for allergic consumers. </w:t>
      </w:r>
      <w:r w:rsidRPr="00B262C2">
        <w:rPr>
          <w:rFonts w:eastAsia="Calibri" w:cs="Arial"/>
          <w:color w:val="000000"/>
        </w:rPr>
        <w:t xml:space="preserve">Distilled alcohol derived from cereals </w:t>
      </w:r>
      <w:r w:rsidR="0004631F">
        <w:rPr>
          <w:rFonts w:eastAsia="Calibri" w:cs="Arial"/>
          <w:color w:val="000000"/>
        </w:rPr>
        <w:t>or</w:t>
      </w:r>
      <w:r w:rsidRPr="00B262C2">
        <w:rPr>
          <w:rFonts w:eastAsia="Calibri" w:cs="Arial"/>
          <w:color w:val="000000"/>
        </w:rPr>
        <w:t xml:space="preserve"> whey is commonly used in alcoholic beverages and for use as a solvent in the formulation of flavours and other food ingredients. Distilled alcohol may be further processed to produce vinegar.</w:t>
      </w:r>
    </w:p>
    <w:p w14:paraId="72F03345" w14:textId="77777777" w:rsidR="004A3711" w:rsidRDefault="004A3711" w:rsidP="004A3711">
      <w:pPr>
        <w:autoSpaceDE w:val="0"/>
        <w:autoSpaceDN w:val="0"/>
        <w:adjustRightInd w:val="0"/>
        <w:rPr>
          <w:rFonts w:eastAsia="Calibri" w:cs="Arial"/>
          <w:color w:val="000000"/>
        </w:rPr>
      </w:pPr>
    </w:p>
    <w:p w14:paraId="72F03348" w14:textId="751EBE78" w:rsidR="004A3711" w:rsidRDefault="004A3711" w:rsidP="004A3711">
      <w:pPr>
        <w:autoSpaceDE w:val="0"/>
        <w:autoSpaceDN w:val="0"/>
        <w:adjustRightInd w:val="0"/>
        <w:rPr>
          <w:rFonts w:eastAsia="Calibri" w:cs="Arial"/>
          <w:color w:val="000000"/>
        </w:rPr>
      </w:pPr>
      <w:r>
        <w:rPr>
          <w:rFonts w:eastAsia="Calibri" w:cs="Arial"/>
          <w:color w:val="000000"/>
        </w:rPr>
        <w:t>Reported analytical</w:t>
      </w:r>
      <w:r w:rsidRPr="00B262C2">
        <w:rPr>
          <w:rFonts w:eastAsia="Calibri" w:cs="Arial"/>
          <w:color w:val="000000"/>
        </w:rPr>
        <w:t xml:space="preserve"> data</w:t>
      </w:r>
      <w:r>
        <w:rPr>
          <w:rFonts w:eastAsia="Calibri" w:cs="Arial"/>
          <w:color w:val="000000"/>
        </w:rPr>
        <w:t xml:space="preserve"> </w:t>
      </w:r>
      <w:r w:rsidRPr="00B262C2">
        <w:rPr>
          <w:rFonts w:eastAsia="Calibri" w:cs="Arial"/>
          <w:color w:val="000000"/>
        </w:rPr>
        <w:t xml:space="preserve">confirm that distilled </w:t>
      </w:r>
      <w:r>
        <w:rPr>
          <w:rFonts w:eastAsia="Calibri" w:cs="Arial"/>
          <w:color w:val="000000"/>
        </w:rPr>
        <w:t>alcohol</w:t>
      </w:r>
      <w:r w:rsidRPr="00B262C2">
        <w:rPr>
          <w:rFonts w:eastAsia="Calibri" w:cs="Arial"/>
          <w:color w:val="000000"/>
        </w:rPr>
        <w:t xml:space="preserve"> from whey and wheat produced under proper controls contain no</w:t>
      </w:r>
      <w:r>
        <w:rPr>
          <w:rFonts w:eastAsia="Calibri" w:cs="Arial"/>
          <w:color w:val="000000"/>
        </w:rPr>
        <w:t xml:space="preserve"> </w:t>
      </w:r>
      <w:r w:rsidRPr="00B262C2">
        <w:rPr>
          <w:rFonts w:eastAsia="Calibri" w:cs="Arial"/>
          <w:color w:val="000000"/>
        </w:rPr>
        <w:t>detectable protein (i</w:t>
      </w:r>
      <w:r w:rsidR="00711118">
        <w:rPr>
          <w:rFonts w:eastAsia="Calibri" w:cs="Arial"/>
          <w:color w:val="000000"/>
        </w:rPr>
        <w:t>.</w:t>
      </w:r>
      <w:r w:rsidRPr="00B262C2">
        <w:rPr>
          <w:rFonts w:eastAsia="Calibri" w:cs="Arial"/>
          <w:color w:val="000000"/>
        </w:rPr>
        <w:t>e</w:t>
      </w:r>
      <w:r w:rsidR="00711118">
        <w:rPr>
          <w:rFonts w:eastAsia="Calibri" w:cs="Arial"/>
          <w:color w:val="000000"/>
        </w:rPr>
        <w:t>.</w:t>
      </w:r>
      <w:r w:rsidRPr="00B262C2">
        <w:rPr>
          <w:rFonts w:eastAsia="Calibri" w:cs="Arial"/>
          <w:color w:val="000000"/>
        </w:rPr>
        <w:t xml:space="preserve"> &lt;1 mg/kg)</w:t>
      </w:r>
      <w:r>
        <w:rPr>
          <w:rFonts w:eastAsia="Calibri" w:cs="Arial"/>
          <w:color w:val="000000"/>
        </w:rPr>
        <w:t>. The data also</w:t>
      </w:r>
      <w:r w:rsidRPr="0073682A">
        <w:rPr>
          <w:rFonts w:eastAsia="Calibri" w:cs="Arial"/>
          <w:color w:val="000000"/>
        </w:rPr>
        <w:t xml:space="preserve"> </w:t>
      </w:r>
      <w:r>
        <w:rPr>
          <w:rFonts w:eastAsia="Calibri" w:cs="Arial"/>
          <w:color w:val="000000"/>
        </w:rPr>
        <w:t>confirmed the absence of detectable whey proteins in vinegar derived from whey alcohol.</w:t>
      </w:r>
      <w:r w:rsidR="009D07E0">
        <w:rPr>
          <w:rFonts w:eastAsia="Calibri" w:cs="Arial"/>
          <w:color w:val="000000"/>
        </w:rPr>
        <w:t xml:space="preserve"> </w:t>
      </w:r>
      <w:r w:rsidR="00C83183">
        <w:rPr>
          <w:rFonts w:eastAsia="Calibri" w:cs="Arial"/>
          <w:color w:val="000000"/>
        </w:rPr>
        <w:t xml:space="preserve">Furthermore, </w:t>
      </w:r>
      <w:r>
        <w:rPr>
          <w:rFonts w:eastAsia="Calibri" w:cs="Arial"/>
          <w:color w:val="000000"/>
        </w:rPr>
        <w:t xml:space="preserve">the available analytical evidence </w:t>
      </w:r>
      <w:r w:rsidR="00C83183">
        <w:rPr>
          <w:rFonts w:eastAsia="Calibri" w:cs="Arial"/>
          <w:color w:val="000000"/>
        </w:rPr>
        <w:t xml:space="preserve">indicates that </w:t>
      </w:r>
      <w:r>
        <w:rPr>
          <w:rFonts w:eastAsia="Calibri" w:cs="Arial"/>
          <w:color w:val="000000"/>
        </w:rPr>
        <w:t>distilled alcohol and vinegar derived from whey present</w:t>
      </w:r>
      <w:r w:rsidR="00C83183">
        <w:rPr>
          <w:rFonts w:eastAsia="Calibri" w:cs="Arial"/>
          <w:color w:val="000000"/>
        </w:rPr>
        <w:t>s</w:t>
      </w:r>
      <w:r>
        <w:rPr>
          <w:rFonts w:eastAsia="Calibri" w:cs="Arial"/>
          <w:color w:val="000000"/>
        </w:rPr>
        <w:t xml:space="preserve"> negligible risk to milk allergic individuals</w:t>
      </w:r>
      <w:r w:rsidR="00C83183">
        <w:rPr>
          <w:rFonts w:eastAsia="Calibri" w:cs="Arial"/>
          <w:color w:val="000000"/>
        </w:rPr>
        <w:t>, and d</w:t>
      </w:r>
      <w:r>
        <w:rPr>
          <w:rFonts w:eastAsia="Calibri" w:cs="Arial"/>
          <w:color w:val="000000"/>
        </w:rPr>
        <w:t xml:space="preserve">istilled alcohol derived from wheat </w:t>
      </w:r>
      <w:r w:rsidRPr="00B262C2">
        <w:rPr>
          <w:rFonts w:eastAsia="Calibri" w:cs="Arial"/>
          <w:color w:val="000000"/>
        </w:rPr>
        <w:t>present</w:t>
      </w:r>
      <w:r>
        <w:rPr>
          <w:rFonts w:eastAsia="Calibri" w:cs="Arial"/>
          <w:color w:val="000000"/>
        </w:rPr>
        <w:t>s</w:t>
      </w:r>
      <w:r w:rsidRPr="00B262C2">
        <w:rPr>
          <w:rFonts w:eastAsia="Calibri" w:cs="Arial"/>
          <w:color w:val="000000"/>
        </w:rPr>
        <w:t xml:space="preserve"> negligible risk to </w:t>
      </w:r>
      <w:r>
        <w:rPr>
          <w:rFonts w:eastAsia="Calibri" w:cs="Arial"/>
          <w:color w:val="000000"/>
        </w:rPr>
        <w:t xml:space="preserve">wheat allergic and coeliac </w:t>
      </w:r>
      <w:r w:rsidRPr="00B262C2">
        <w:rPr>
          <w:rFonts w:eastAsia="Calibri" w:cs="Arial"/>
          <w:color w:val="000000"/>
        </w:rPr>
        <w:t>individuals.</w:t>
      </w:r>
      <w:r>
        <w:rPr>
          <w:rFonts w:eastAsia="Calibri" w:cs="Arial"/>
          <w:color w:val="000000"/>
        </w:rPr>
        <w:t xml:space="preserve"> </w:t>
      </w:r>
      <w:r w:rsidR="00C83183">
        <w:rPr>
          <w:rFonts w:eastAsia="Calibri" w:cs="Arial"/>
          <w:color w:val="000000"/>
        </w:rPr>
        <w:t>On this basis</w:t>
      </w:r>
      <w:r w:rsidR="00A533F6">
        <w:rPr>
          <w:rFonts w:eastAsia="Calibri" w:cs="Arial"/>
          <w:color w:val="000000"/>
        </w:rPr>
        <w:t>,</w:t>
      </w:r>
      <w:r w:rsidR="00C83183">
        <w:rPr>
          <w:rFonts w:eastAsia="Calibri" w:cs="Arial"/>
          <w:color w:val="000000"/>
        </w:rPr>
        <w:t xml:space="preserve"> </w:t>
      </w:r>
      <w:r>
        <w:rPr>
          <w:rFonts w:eastAsia="Calibri" w:cs="Arial"/>
          <w:color w:val="000000"/>
        </w:rPr>
        <w:t xml:space="preserve">FSANZ </w:t>
      </w:r>
      <w:r w:rsidR="00C83183">
        <w:rPr>
          <w:rFonts w:eastAsia="Calibri" w:cs="Arial"/>
          <w:color w:val="000000"/>
        </w:rPr>
        <w:t>proposes</w:t>
      </w:r>
      <w:r>
        <w:rPr>
          <w:rFonts w:eastAsia="Calibri" w:cs="Arial"/>
          <w:color w:val="000000"/>
        </w:rPr>
        <w:t xml:space="preserve"> that </w:t>
      </w:r>
      <w:r w:rsidR="00900544">
        <w:rPr>
          <w:rFonts w:eastAsia="Calibri" w:cs="Arial"/>
          <w:color w:val="000000"/>
        </w:rPr>
        <w:t>distillates</w:t>
      </w:r>
      <w:r>
        <w:rPr>
          <w:rFonts w:eastAsia="Calibri" w:cs="Arial"/>
          <w:color w:val="000000"/>
        </w:rPr>
        <w:t xml:space="preserve"> and their products derived from wheat or wh</w:t>
      </w:r>
      <w:r w:rsidR="00C83183">
        <w:rPr>
          <w:rFonts w:eastAsia="Calibri" w:cs="Arial"/>
          <w:color w:val="000000"/>
        </w:rPr>
        <w:t>e</w:t>
      </w:r>
      <w:r>
        <w:rPr>
          <w:rFonts w:eastAsia="Calibri" w:cs="Arial"/>
          <w:color w:val="000000"/>
        </w:rPr>
        <w:t xml:space="preserve">y be </w:t>
      </w:r>
      <w:r w:rsidR="00900544">
        <w:rPr>
          <w:rFonts w:eastAsia="Calibri" w:cs="Arial"/>
          <w:color w:val="000000"/>
        </w:rPr>
        <w:t>exempted</w:t>
      </w:r>
      <w:r>
        <w:rPr>
          <w:rFonts w:eastAsia="Calibri" w:cs="Arial"/>
          <w:color w:val="000000"/>
        </w:rPr>
        <w:t xml:space="preserve"> from mandatory allergen dec</w:t>
      </w:r>
      <w:r w:rsidR="00900544">
        <w:rPr>
          <w:rFonts w:eastAsia="Calibri" w:cs="Arial"/>
          <w:color w:val="000000"/>
        </w:rPr>
        <w:t>l</w:t>
      </w:r>
      <w:r>
        <w:rPr>
          <w:rFonts w:eastAsia="Calibri" w:cs="Arial"/>
          <w:color w:val="000000"/>
        </w:rPr>
        <w:t>ara</w:t>
      </w:r>
      <w:r w:rsidR="00900544">
        <w:rPr>
          <w:rFonts w:eastAsia="Calibri" w:cs="Arial"/>
          <w:color w:val="000000"/>
        </w:rPr>
        <w:t>tio</w:t>
      </w:r>
      <w:r w:rsidR="00C83183">
        <w:rPr>
          <w:rFonts w:eastAsia="Calibri" w:cs="Arial"/>
          <w:color w:val="000000"/>
        </w:rPr>
        <w:t>n</w:t>
      </w:r>
      <w:r>
        <w:rPr>
          <w:rFonts w:eastAsia="Calibri" w:cs="Arial"/>
          <w:color w:val="000000"/>
        </w:rPr>
        <w:t>.</w:t>
      </w:r>
    </w:p>
    <w:p w14:paraId="72F03349" w14:textId="77777777" w:rsidR="00F8644D" w:rsidRDefault="00F8644D" w:rsidP="00654088"/>
    <w:p w14:paraId="72F0334A" w14:textId="6FA91D7B" w:rsidR="00F8644D" w:rsidRPr="007133B1" w:rsidRDefault="00654088" w:rsidP="00122E49">
      <w:pPr>
        <w:pBdr>
          <w:top w:val="single" w:sz="4" w:space="1" w:color="auto"/>
          <w:left w:val="single" w:sz="4" w:space="4" w:color="auto"/>
          <w:bottom w:val="single" w:sz="4" w:space="1" w:color="auto"/>
          <w:right w:val="single" w:sz="4" w:space="4" w:color="auto"/>
        </w:pBdr>
        <w:shd w:val="clear" w:color="auto" w:fill="EAF1DD" w:themeFill="accent3" w:themeFillTint="33"/>
        <w:rPr>
          <w:b/>
          <w:szCs w:val="22"/>
        </w:rPr>
      </w:pPr>
      <w:r w:rsidRPr="007133B1">
        <w:rPr>
          <w:b/>
          <w:szCs w:val="22"/>
        </w:rPr>
        <w:t>Q</w:t>
      </w:r>
      <w:r>
        <w:rPr>
          <w:b/>
          <w:szCs w:val="22"/>
        </w:rPr>
        <w:t>uestion:</w:t>
      </w:r>
    </w:p>
    <w:p w14:paraId="72F0334B" w14:textId="77777777" w:rsidR="00F8644D" w:rsidRDefault="00F8644D" w:rsidP="00122E49">
      <w:pPr>
        <w:pBdr>
          <w:top w:val="single" w:sz="4" w:space="1" w:color="auto"/>
          <w:left w:val="single" w:sz="4" w:space="4" w:color="auto"/>
          <w:bottom w:val="single" w:sz="4" w:space="1" w:color="auto"/>
          <w:right w:val="single" w:sz="4" w:space="4" w:color="auto"/>
        </w:pBdr>
        <w:shd w:val="clear" w:color="auto" w:fill="EAF1DD" w:themeFill="accent3" w:themeFillTint="33"/>
        <w:rPr>
          <w:szCs w:val="22"/>
        </w:rPr>
      </w:pPr>
    </w:p>
    <w:p w14:paraId="72F0334E" w14:textId="3CDCDD24" w:rsidR="00F8644D" w:rsidRPr="00122E49" w:rsidRDefault="00EA0E38" w:rsidP="00135422">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b/>
          <w:sz w:val="24"/>
          <w:szCs w:val="32"/>
        </w:rPr>
      </w:pPr>
      <w:r>
        <w:rPr>
          <w:szCs w:val="22"/>
        </w:rPr>
        <w:t>2</w:t>
      </w:r>
      <w:r w:rsidR="009256D7">
        <w:rPr>
          <w:szCs w:val="22"/>
        </w:rPr>
        <w:t xml:space="preserve">. </w:t>
      </w:r>
      <w:r w:rsidR="000E465A">
        <w:rPr>
          <w:szCs w:val="22"/>
        </w:rPr>
        <w:tab/>
      </w:r>
      <w:r w:rsidR="00B9714C">
        <w:rPr>
          <w:szCs w:val="22"/>
        </w:rPr>
        <w:t xml:space="preserve">Is there further information </w:t>
      </w:r>
      <w:r w:rsidR="003A27E2">
        <w:rPr>
          <w:szCs w:val="22"/>
        </w:rPr>
        <w:t xml:space="preserve">about </w:t>
      </w:r>
      <w:r w:rsidR="00B9714C">
        <w:rPr>
          <w:szCs w:val="22"/>
        </w:rPr>
        <w:t>production methods</w:t>
      </w:r>
      <w:r w:rsidR="00F964B8">
        <w:rPr>
          <w:szCs w:val="22"/>
        </w:rPr>
        <w:t xml:space="preserve"> and/or residual protein levels</w:t>
      </w:r>
      <w:r w:rsidR="00B9714C">
        <w:rPr>
          <w:szCs w:val="22"/>
        </w:rPr>
        <w:t xml:space="preserve"> of the substances discussed above that </w:t>
      </w:r>
      <w:r w:rsidR="00A45C61">
        <w:rPr>
          <w:szCs w:val="22"/>
        </w:rPr>
        <w:t>you would like to provide for consideration</w:t>
      </w:r>
      <w:r w:rsidR="00B9714C">
        <w:rPr>
          <w:szCs w:val="22"/>
        </w:rPr>
        <w:t>?</w:t>
      </w:r>
      <w:r w:rsidRPr="00EA0E38">
        <w:rPr>
          <w:szCs w:val="22"/>
        </w:rPr>
        <w:t xml:space="preserve"> </w:t>
      </w:r>
      <w:r>
        <w:rPr>
          <w:szCs w:val="22"/>
        </w:rPr>
        <w:t>If so, please support your comments with appropriate references and/or data.</w:t>
      </w:r>
    </w:p>
    <w:p w14:paraId="72F0334F" w14:textId="607FDA55" w:rsidR="00170650" w:rsidRPr="009E3616" w:rsidRDefault="00C22BAE" w:rsidP="00D967C2">
      <w:pPr>
        <w:pStyle w:val="Heading3"/>
      </w:pPr>
      <w:bookmarkStart w:id="51" w:name="_Toc424653165"/>
      <w:r>
        <w:t>2.2.3</w:t>
      </w:r>
      <w:r w:rsidR="00153D02">
        <w:tab/>
      </w:r>
      <w:r w:rsidR="00273179" w:rsidRPr="009E3616">
        <w:t xml:space="preserve">Consequential </w:t>
      </w:r>
      <w:r>
        <w:t>impac</w:t>
      </w:r>
      <w:r w:rsidR="00273179" w:rsidRPr="009E3616">
        <w:t>t</w:t>
      </w:r>
      <w:bookmarkEnd w:id="51"/>
    </w:p>
    <w:p w14:paraId="72F03351" w14:textId="6E6395DF" w:rsidR="00654088" w:rsidRPr="009E412B" w:rsidRDefault="009E412B" w:rsidP="0009587D">
      <w:r>
        <w:t>Schedule 10</w:t>
      </w:r>
      <w:r w:rsidR="00440C29" w:rsidRPr="009E412B">
        <w:t xml:space="preserve"> – </w:t>
      </w:r>
      <w:r w:rsidR="00281E16">
        <w:t>Generic n</w:t>
      </w:r>
      <w:r>
        <w:t>ames</w:t>
      </w:r>
      <w:r w:rsidR="00281E16">
        <w:t xml:space="preserve"> of i</w:t>
      </w:r>
      <w:r w:rsidR="00440C29" w:rsidRPr="009E412B">
        <w:t>ngredients</w:t>
      </w:r>
      <w:r w:rsidR="00281E16">
        <w:t xml:space="preserve"> and c</w:t>
      </w:r>
      <w:r>
        <w:t xml:space="preserve">onditions </w:t>
      </w:r>
      <w:r w:rsidR="007F13B2">
        <w:t>for t</w:t>
      </w:r>
      <w:r>
        <w:t xml:space="preserve">heir </w:t>
      </w:r>
      <w:r w:rsidR="00281E16">
        <w:t>u</w:t>
      </w:r>
      <w:r>
        <w:t>se in the revised Code</w:t>
      </w:r>
      <w:r w:rsidR="009E3616" w:rsidRPr="009E412B">
        <w:t xml:space="preserve"> provides for ingredients to be listed by a common</w:t>
      </w:r>
      <w:r w:rsidR="00711118" w:rsidRPr="009E412B">
        <w:t>,</w:t>
      </w:r>
      <w:r w:rsidR="009E3616" w:rsidRPr="009E412B">
        <w:t xml:space="preserve"> descriptive or generic name. With regard to the generic use of ‘fats or oils’, </w:t>
      </w:r>
      <w:r>
        <w:t>S10</w:t>
      </w:r>
      <w:r w:rsidR="000E465A" w:rsidRPr="001D1563">
        <w:t>—</w:t>
      </w:r>
      <w:r>
        <w:t>2</w:t>
      </w:r>
      <w:r w:rsidR="009E3616" w:rsidRPr="009E412B">
        <w:t xml:space="preserve"> specifies </w:t>
      </w:r>
      <w:r>
        <w:rPr>
          <w:i/>
        </w:rPr>
        <w:t>if</w:t>
      </w:r>
      <w:r w:rsidR="009E3616" w:rsidRPr="009E412B">
        <w:rPr>
          <w:i/>
        </w:rPr>
        <w:t xml:space="preserve"> the source of vegetable oil is peanut, </w:t>
      </w:r>
      <w:r w:rsidR="00B359FC" w:rsidRPr="009E412B">
        <w:rPr>
          <w:i/>
        </w:rPr>
        <w:t>soy</w:t>
      </w:r>
      <w:r w:rsidR="006661A9">
        <w:rPr>
          <w:i/>
        </w:rPr>
        <w:t xml:space="preserve"> </w:t>
      </w:r>
      <w:r w:rsidR="00B359FC" w:rsidRPr="009E412B">
        <w:rPr>
          <w:i/>
        </w:rPr>
        <w:t>bean</w:t>
      </w:r>
      <w:r w:rsidR="00A533F6">
        <w:rPr>
          <w:i/>
        </w:rPr>
        <w:t xml:space="preserve"> or sesame–-</w:t>
      </w:r>
      <w:r w:rsidR="009E3616" w:rsidRPr="009E412B">
        <w:rPr>
          <w:i/>
        </w:rPr>
        <w:t xml:space="preserve">the specific source name </w:t>
      </w:r>
      <w:r>
        <w:rPr>
          <w:i/>
        </w:rPr>
        <w:t>[</w:t>
      </w:r>
      <w:r w:rsidR="009E3616" w:rsidRPr="009E412B">
        <w:rPr>
          <w:i/>
        </w:rPr>
        <w:t>must be declared</w:t>
      </w:r>
      <w:r>
        <w:rPr>
          <w:i/>
        </w:rPr>
        <w:t>]</w:t>
      </w:r>
      <w:r w:rsidR="009E3616" w:rsidRPr="009E412B">
        <w:t>. This provision relates to the allergenicity of t</w:t>
      </w:r>
      <w:r w:rsidR="004122BE" w:rsidRPr="009E412B">
        <w:t>he</w:t>
      </w:r>
      <w:r w:rsidR="009E3616" w:rsidRPr="009E412B">
        <w:t>s</w:t>
      </w:r>
      <w:r w:rsidR="004122BE" w:rsidRPr="009E412B">
        <w:t>e</w:t>
      </w:r>
      <w:r w:rsidR="009E3616" w:rsidRPr="009E412B">
        <w:t xml:space="preserve"> foods (i</w:t>
      </w:r>
      <w:r w:rsidR="000F141E" w:rsidRPr="009E412B">
        <w:t>.</w:t>
      </w:r>
      <w:r w:rsidR="009E3616" w:rsidRPr="009E412B">
        <w:t>e</w:t>
      </w:r>
      <w:r w:rsidR="000F141E" w:rsidRPr="009E412B">
        <w:t>.</w:t>
      </w:r>
      <w:r w:rsidR="009E3616" w:rsidRPr="009E412B">
        <w:t xml:space="preserve"> peanut, </w:t>
      </w:r>
      <w:r w:rsidR="00B359FC" w:rsidRPr="009E412B">
        <w:t>soybean</w:t>
      </w:r>
      <w:r w:rsidR="009E3616" w:rsidRPr="009E412B">
        <w:t xml:space="preserve"> and sesame) and therefore, </w:t>
      </w:r>
      <w:r w:rsidR="00C151E5" w:rsidRPr="009E412B">
        <w:t xml:space="preserve">the specific source name of </w:t>
      </w:r>
      <w:r w:rsidR="001602BF" w:rsidRPr="009E412B">
        <w:t xml:space="preserve">such foods must be declared in the statement of ingredients in accordance with </w:t>
      </w:r>
      <w:r w:rsidR="000E465A">
        <w:t>section</w:t>
      </w:r>
      <w:r w:rsidR="000E465A" w:rsidRPr="009E412B">
        <w:t xml:space="preserve"> </w:t>
      </w:r>
      <w:r w:rsidR="001602BF" w:rsidRPr="009E412B">
        <w:t>4</w:t>
      </w:r>
      <w:r w:rsidR="00571299" w:rsidRPr="009E412B">
        <w:t xml:space="preserve"> of Standard 1.2.</w:t>
      </w:r>
      <w:r w:rsidR="00DC228D" w:rsidRPr="009E412B">
        <w:t>4</w:t>
      </w:r>
      <w:r>
        <w:t xml:space="preserve"> – </w:t>
      </w:r>
      <w:r w:rsidR="00A533F6">
        <w:t>Information requirements – labelling of i</w:t>
      </w:r>
      <w:r>
        <w:t>ngredients</w:t>
      </w:r>
      <w:r w:rsidR="00273179" w:rsidRPr="009E412B">
        <w:t>.</w:t>
      </w:r>
      <w:r w:rsidR="00405D27" w:rsidRPr="009E412B">
        <w:t xml:space="preserve"> </w:t>
      </w:r>
    </w:p>
    <w:p w14:paraId="72F03352" w14:textId="77777777" w:rsidR="00654088" w:rsidRPr="009E412B" w:rsidRDefault="00654088" w:rsidP="0009587D"/>
    <w:p w14:paraId="730AA2E8" w14:textId="7CE3DC9B" w:rsidR="006661A9" w:rsidRPr="00281E16" w:rsidRDefault="00281E16" w:rsidP="0009587D">
      <w:r>
        <w:t>Logically, t</w:t>
      </w:r>
      <w:r w:rsidR="00405D27" w:rsidRPr="009E412B">
        <w:t xml:space="preserve">he </w:t>
      </w:r>
      <w:r>
        <w:t xml:space="preserve">proposed </w:t>
      </w:r>
      <w:r w:rsidR="00405D27" w:rsidRPr="009E412B">
        <w:t xml:space="preserve">changes to Standard 1.2 3 removing the requirement for allergen declaration for </w:t>
      </w:r>
      <w:r w:rsidR="009E412B">
        <w:t xml:space="preserve">N/RBD </w:t>
      </w:r>
      <w:r w:rsidR="00B359FC" w:rsidRPr="009E412B">
        <w:t>soybean</w:t>
      </w:r>
      <w:r w:rsidR="009E412B">
        <w:t xml:space="preserve"> oils</w:t>
      </w:r>
      <w:r w:rsidR="00964E81">
        <w:t xml:space="preserve"> </w:t>
      </w:r>
      <w:r>
        <w:t>would</w:t>
      </w:r>
      <w:r w:rsidR="00964E81">
        <w:t xml:space="preserve"> </w:t>
      </w:r>
      <w:r w:rsidR="00405D27" w:rsidRPr="009E412B">
        <w:t xml:space="preserve">also apply to the generic labelling of oils sourced from </w:t>
      </w:r>
      <w:r w:rsidR="00B359FC" w:rsidRPr="009E412B">
        <w:t>soybean</w:t>
      </w:r>
      <w:r w:rsidR="00571299" w:rsidRPr="009E412B">
        <w:t>s</w:t>
      </w:r>
      <w:r w:rsidR="00405D27" w:rsidRPr="009E412B">
        <w:t>.</w:t>
      </w:r>
      <w:r w:rsidR="0009587D" w:rsidRPr="009E412B">
        <w:t xml:space="preserve"> </w:t>
      </w:r>
      <w:r w:rsidR="0009587D" w:rsidRPr="00281E16">
        <w:t>To this end the proposed draf</w:t>
      </w:r>
      <w:r w:rsidR="002520E6">
        <w:t>t variation</w:t>
      </w:r>
      <w:r w:rsidR="0009587D" w:rsidRPr="00281E16">
        <w:t xml:space="preserve"> to the Code</w:t>
      </w:r>
      <w:r w:rsidRPr="00281E16">
        <w:t xml:space="preserve"> include</w:t>
      </w:r>
      <w:r w:rsidR="002520E6">
        <w:t>s</w:t>
      </w:r>
      <w:r w:rsidRPr="00281E16">
        <w:t xml:space="preserve"> a consequential amendment to </w:t>
      </w:r>
      <w:r w:rsidR="006661A9" w:rsidRPr="00281E16">
        <w:t>S10-2</w:t>
      </w:r>
      <w:r w:rsidR="008A3935">
        <w:t xml:space="preserve"> to exempt N</w:t>
      </w:r>
      <w:r w:rsidR="008E0278">
        <w:t>/</w:t>
      </w:r>
      <w:r w:rsidR="008A3935">
        <w:t>RBD soybean oils from the requirement to name the specific oil (rather than generically identified as vegetable oil)</w:t>
      </w:r>
      <w:r w:rsidRPr="00281E16">
        <w:t xml:space="preserve">. </w:t>
      </w:r>
      <w:r w:rsidR="006661A9" w:rsidRPr="00281E16">
        <w:t xml:space="preserve"> </w:t>
      </w:r>
    </w:p>
    <w:p w14:paraId="6DAF70BB" w14:textId="77777777" w:rsidR="006661A9" w:rsidRPr="00281E16" w:rsidRDefault="006661A9" w:rsidP="0009587D"/>
    <w:p w14:paraId="72F03353" w14:textId="33F27C06" w:rsidR="0009587D" w:rsidRPr="009E412B" w:rsidRDefault="00281E16" w:rsidP="0009587D">
      <w:r w:rsidRPr="00281E16">
        <w:t>At the same time a typographical error (soy bean as opposed to soybean) will be corrected</w:t>
      </w:r>
      <w:r w:rsidR="0083075A">
        <w:t>.</w:t>
      </w:r>
      <w:r w:rsidRPr="00281E16">
        <w:t xml:space="preserve">  </w:t>
      </w:r>
    </w:p>
    <w:p w14:paraId="7F40B5BB" w14:textId="3C613408" w:rsidR="00C14491" w:rsidRDefault="00C14491" w:rsidP="0009587D"/>
    <w:p w14:paraId="22FF5E7C" w14:textId="1BA07B40" w:rsidR="00C14491" w:rsidRDefault="009E412B" w:rsidP="00C14491">
      <w:r>
        <w:t>The draft variation</w:t>
      </w:r>
      <w:r w:rsidR="00C14491">
        <w:t xml:space="preserve"> fo</w:t>
      </w:r>
      <w:r>
        <w:t>r this amendment</w:t>
      </w:r>
      <w:r w:rsidR="00C14491">
        <w:t xml:space="preserve"> </w:t>
      </w:r>
      <w:r>
        <w:t>is</w:t>
      </w:r>
      <w:r w:rsidR="00C14491">
        <w:t xml:space="preserve"> provided at Attachment A</w:t>
      </w:r>
      <w:r w:rsidR="00281E16">
        <w:t>, with the associated Explanatory Note at Attachment B</w:t>
      </w:r>
      <w:r w:rsidR="00C14491">
        <w:t xml:space="preserve">. </w:t>
      </w:r>
    </w:p>
    <w:p w14:paraId="72F03358" w14:textId="77777777" w:rsidR="00C22BAE" w:rsidRPr="008E4D92" w:rsidRDefault="00C22BAE" w:rsidP="00D967C2">
      <w:pPr>
        <w:pStyle w:val="Heading3"/>
      </w:pPr>
      <w:bookmarkStart w:id="52" w:name="_Toc424653166"/>
      <w:r>
        <w:t>2.2.4</w:t>
      </w:r>
      <w:r w:rsidRPr="008E4D92">
        <w:tab/>
      </w:r>
      <w:r w:rsidR="0090437E">
        <w:t>Potential c</w:t>
      </w:r>
      <w:r>
        <w:t xml:space="preserve">hanges to </w:t>
      </w:r>
      <w:r w:rsidR="0090437E">
        <w:t>allergen declarations</w:t>
      </w:r>
      <w:bookmarkEnd w:id="52"/>
    </w:p>
    <w:p w14:paraId="237D3006" w14:textId="77777777" w:rsidR="00A533F6" w:rsidRDefault="0035426E" w:rsidP="004D0219">
      <w:r>
        <w:t xml:space="preserve">If the proposed changes are adopted, </w:t>
      </w:r>
      <w:r w:rsidR="001B62AA">
        <w:t xml:space="preserve">mandatory allergen </w:t>
      </w:r>
      <w:r>
        <w:t>declaration</w:t>
      </w:r>
      <w:r w:rsidR="0057455C">
        <w:t>s</w:t>
      </w:r>
      <w:r>
        <w:t xml:space="preserve"> </w:t>
      </w:r>
      <w:r w:rsidR="001B62AA">
        <w:t xml:space="preserve">arising from the sources discussed above in sections 2.2.2 and 2.2.3 </w:t>
      </w:r>
      <w:r w:rsidR="00C22BAE">
        <w:t>would no longer be required</w:t>
      </w:r>
      <w:r w:rsidR="001B62AA">
        <w:t>.</w:t>
      </w:r>
      <w:r w:rsidR="009E4CF5">
        <w:t xml:space="preserve"> </w:t>
      </w:r>
      <w:r w:rsidR="0090437E">
        <w:t>However</w:t>
      </w:r>
      <w:r w:rsidR="009E4CF5">
        <w:t>,</w:t>
      </w:r>
      <w:r w:rsidR="0090437E">
        <w:t xml:space="preserve"> </w:t>
      </w:r>
      <w:r w:rsidR="001E57EE">
        <w:t xml:space="preserve">as </w:t>
      </w:r>
      <w:r w:rsidR="0090437E">
        <w:t xml:space="preserve">the requirements </w:t>
      </w:r>
      <w:r w:rsidR="005F79D9">
        <w:t xml:space="preserve">in the revised Code </w:t>
      </w:r>
      <w:r w:rsidR="0090437E">
        <w:t>for ingredient labelling (</w:t>
      </w:r>
      <w:r w:rsidR="009E4CF5">
        <w:t>as per</w:t>
      </w:r>
      <w:r w:rsidR="0090437E">
        <w:t xml:space="preserve"> Standard 1.2.4</w:t>
      </w:r>
      <w:r w:rsidR="005F79D9">
        <w:t xml:space="preserve"> and Schedule 10</w:t>
      </w:r>
      <w:r w:rsidR="0090437E">
        <w:t xml:space="preserve">) and all other requirements for allergen declarations (as per Standard 1.2.3) will remain unchanged, consumers will therefore </w:t>
      </w:r>
      <w:r w:rsidR="00AA7095">
        <w:t>continue</w:t>
      </w:r>
      <w:r w:rsidR="0090437E">
        <w:t xml:space="preserve"> to have </w:t>
      </w:r>
      <w:r w:rsidR="009E4CF5">
        <w:t xml:space="preserve">adequate </w:t>
      </w:r>
      <w:r w:rsidR="00AA7095">
        <w:t>information</w:t>
      </w:r>
      <w:r w:rsidR="0090437E">
        <w:t xml:space="preserve"> on which </w:t>
      </w:r>
      <w:r w:rsidR="00AA7095">
        <w:t xml:space="preserve">to </w:t>
      </w:r>
      <w:r w:rsidR="009E4CF5">
        <w:t>make</w:t>
      </w:r>
      <w:r w:rsidR="0090437E">
        <w:t xml:space="preserve"> informed </w:t>
      </w:r>
      <w:r w:rsidR="009E4CF5">
        <w:t xml:space="preserve">and safe </w:t>
      </w:r>
      <w:r w:rsidR="00AA7095">
        <w:t>food choice</w:t>
      </w:r>
      <w:r w:rsidR="009E4CF5">
        <w:t>s</w:t>
      </w:r>
      <w:r w:rsidR="00AA7095">
        <w:t>.</w:t>
      </w:r>
      <w:r w:rsidR="004D0219">
        <w:t xml:space="preserve"> </w:t>
      </w:r>
      <w:r w:rsidR="00A533F6">
        <w:br w:type="page"/>
      </w:r>
    </w:p>
    <w:p w14:paraId="72F03359" w14:textId="4190C7D7" w:rsidR="004D0219" w:rsidRDefault="004D0219" w:rsidP="004D0219">
      <w:r>
        <w:lastRenderedPageBreak/>
        <w:t>For exampl</w:t>
      </w:r>
      <w:r w:rsidR="0057455C">
        <w:t>e, under Schedule 10</w:t>
      </w:r>
      <w:r>
        <w:t xml:space="preserve"> </w:t>
      </w:r>
      <w:r w:rsidR="00A533F6">
        <w:t>– G</w:t>
      </w:r>
      <w:r w:rsidR="0057455C">
        <w:t xml:space="preserve">eneric names of </w:t>
      </w:r>
      <w:r>
        <w:t>ingredient</w:t>
      </w:r>
      <w:r w:rsidR="0057455C">
        <w:t>s and conditions for their use</w:t>
      </w:r>
      <w:r w:rsidR="00A533F6">
        <w:t xml:space="preserve">, </w:t>
      </w:r>
      <w:r>
        <w:t xml:space="preserve">manufacturers have the choice to declare non-allergenic oils generically as ‘vegetable oils’ rather than by their source name (e.g. sunflower oil, canola oil). </w:t>
      </w:r>
      <w:r w:rsidR="005F79D9">
        <w:t xml:space="preserve">Whereas oils derived from allergenic sources, such as sesame and peanut, must declare the source of the oil. </w:t>
      </w:r>
      <w:r>
        <w:t>In the case of oils derived from soybeans, only those meeting the allergen declaration exemption criterion would be eligible to use the generic term. Others must be named as soy/soybean oil</w:t>
      </w:r>
      <w:r w:rsidR="001E57EE">
        <w:t>. T</w:t>
      </w:r>
      <w:r>
        <w:t xml:space="preserve">his would include </w:t>
      </w:r>
      <w:r w:rsidRPr="004439D9">
        <w:rPr>
          <w:lang w:eastAsia="en-AU" w:bidi="ar-SA"/>
        </w:rPr>
        <w:t>cold pressed soybean oi</w:t>
      </w:r>
      <w:r>
        <w:rPr>
          <w:lang w:eastAsia="en-AU" w:bidi="ar-SA"/>
        </w:rPr>
        <w:t xml:space="preserve">ls </w:t>
      </w:r>
      <w:r w:rsidRPr="007B56CF">
        <w:rPr>
          <w:lang w:eastAsia="en-AU" w:bidi="ar-SA"/>
        </w:rPr>
        <w:t xml:space="preserve">and </w:t>
      </w:r>
      <w:r w:rsidR="0039309F">
        <w:rPr>
          <w:lang w:eastAsia="en-AU" w:bidi="ar-SA"/>
        </w:rPr>
        <w:t xml:space="preserve">any </w:t>
      </w:r>
      <w:r w:rsidRPr="007B56CF">
        <w:rPr>
          <w:lang w:eastAsia="en-AU" w:bidi="ar-SA"/>
        </w:rPr>
        <w:t>other soybean oils produced in ways that are not fully refined</w:t>
      </w:r>
      <w:r>
        <w:rPr>
          <w:lang w:eastAsia="en-AU" w:bidi="ar-SA"/>
        </w:rPr>
        <w:t xml:space="preserve"> and thereby</w:t>
      </w:r>
      <w:r w:rsidRPr="007B56CF">
        <w:rPr>
          <w:lang w:eastAsia="en-AU" w:bidi="ar-SA"/>
        </w:rPr>
        <w:t xml:space="preserve"> </w:t>
      </w:r>
      <w:r>
        <w:rPr>
          <w:lang w:eastAsia="en-AU" w:bidi="ar-SA"/>
        </w:rPr>
        <w:t>retain considerable protein.</w:t>
      </w:r>
      <w:r w:rsidR="001431B3">
        <w:rPr>
          <w:lang w:eastAsia="en-AU" w:bidi="ar-SA"/>
        </w:rPr>
        <w:t xml:space="preserve"> </w:t>
      </w:r>
      <w:r w:rsidR="0057455C">
        <w:rPr>
          <w:lang w:eastAsia="en-AU" w:bidi="ar-SA"/>
        </w:rPr>
        <w:t>For example, d</w:t>
      </w:r>
      <w:r w:rsidR="001431B3">
        <w:rPr>
          <w:lang w:eastAsia="en-AU" w:bidi="ar-SA"/>
        </w:rPr>
        <w:t>egummed soybean oil would not be</w:t>
      </w:r>
      <w:r w:rsidR="0039309F">
        <w:rPr>
          <w:lang w:eastAsia="en-AU" w:bidi="ar-SA"/>
        </w:rPr>
        <w:t xml:space="preserve"> exempt.</w:t>
      </w:r>
    </w:p>
    <w:p w14:paraId="72F0335A" w14:textId="77777777" w:rsidR="004D0219" w:rsidRDefault="004D0219" w:rsidP="00C22BAE"/>
    <w:p w14:paraId="72F0335B" w14:textId="77777777" w:rsidR="00C54BED" w:rsidRDefault="009E4CF5" w:rsidP="00C22BAE">
      <w:r>
        <w:t>It should also be noted, t</w:t>
      </w:r>
      <w:r w:rsidR="00C22BAE">
        <w:t>he proposed variation to the Code is an exemption, not a prohibition</w:t>
      </w:r>
      <w:r w:rsidR="00813A7A">
        <w:t>, and some manufacturers have cycles for changing labels of a year or more</w:t>
      </w:r>
      <w:r w:rsidR="00C22BAE">
        <w:t xml:space="preserve">. Therefore, some products may continue </w:t>
      </w:r>
      <w:r w:rsidR="00D2338F">
        <w:t xml:space="preserve">to carry </w:t>
      </w:r>
      <w:r w:rsidR="00C22BAE">
        <w:t xml:space="preserve">the </w:t>
      </w:r>
      <w:r w:rsidR="00AA7095">
        <w:t xml:space="preserve">(exempted) </w:t>
      </w:r>
      <w:r w:rsidR="00C22BAE">
        <w:t>allergen declaration at the manufacturers’ discretion</w:t>
      </w:r>
      <w:r w:rsidR="00813A7A">
        <w:t>,</w:t>
      </w:r>
      <w:r w:rsidR="00C22BAE">
        <w:t xml:space="preserve"> including where there was any doubt </w:t>
      </w:r>
      <w:r w:rsidR="003A27E2">
        <w:t xml:space="preserve">about </w:t>
      </w:r>
      <w:r w:rsidR="00C22BAE">
        <w:t>the suitability of the product.</w:t>
      </w:r>
      <w:r w:rsidR="001D1E76">
        <w:t xml:space="preserve"> </w:t>
      </w:r>
    </w:p>
    <w:p w14:paraId="72F0335C" w14:textId="77777777" w:rsidR="00C54BED" w:rsidRDefault="00C54BED" w:rsidP="00C22BAE"/>
    <w:p w14:paraId="72F0335D" w14:textId="77777777" w:rsidR="00B9714C" w:rsidRDefault="00B9714C" w:rsidP="00C22BAE">
      <w:r>
        <w:t xml:space="preserve">Consideration will need to be given to the most effective </w:t>
      </w:r>
      <w:r w:rsidR="003A27E2">
        <w:t xml:space="preserve">way to communicate </w:t>
      </w:r>
      <w:r>
        <w:t xml:space="preserve">the </w:t>
      </w:r>
      <w:r w:rsidR="00C54BED">
        <w:t>changes for allergen declarations</w:t>
      </w:r>
      <w:r>
        <w:t xml:space="preserve"> </w:t>
      </w:r>
      <w:r w:rsidR="00A45C61">
        <w:t xml:space="preserve">especially to </w:t>
      </w:r>
      <w:r>
        <w:t xml:space="preserve">allergic </w:t>
      </w:r>
      <w:r w:rsidR="00532C5E">
        <w:t>individuals</w:t>
      </w:r>
      <w:r w:rsidR="00A45C61">
        <w:t>,</w:t>
      </w:r>
      <w:r>
        <w:t xml:space="preserve"> to minimise any confusion arising </w:t>
      </w:r>
      <w:r w:rsidR="00532C5E">
        <w:t xml:space="preserve">from the changes </w:t>
      </w:r>
      <w:r>
        <w:t xml:space="preserve">and </w:t>
      </w:r>
      <w:r w:rsidR="00532C5E">
        <w:t>reassure</w:t>
      </w:r>
      <w:r>
        <w:t xml:space="preserve"> </w:t>
      </w:r>
      <w:r w:rsidR="00532C5E">
        <w:t xml:space="preserve">consumers of </w:t>
      </w:r>
      <w:r>
        <w:t xml:space="preserve">ongoing safety and suitability </w:t>
      </w:r>
      <w:r w:rsidR="00322735">
        <w:t>of</w:t>
      </w:r>
      <w:r>
        <w:t xml:space="preserve"> product.</w:t>
      </w:r>
    </w:p>
    <w:p w14:paraId="72F0335E" w14:textId="77777777" w:rsidR="00F8644D" w:rsidRDefault="00F8644D" w:rsidP="00654088"/>
    <w:p w14:paraId="72F0335F" w14:textId="0E3CF981" w:rsidR="00F8644D" w:rsidRPr="007133B1" w:rsidRDefault="00654088" w:rsidP="00122E49">
      <w:pPr>
        <w:pBdr>
          <w:top w:val="single" w:sz="4" w:space="1" w:color="auto"/>
          <w:left w:val="single" w:sz="4" w:space="4" w:color="auto"/>
          <w:bottom w:val="single" w:sz="4" w:space="1" w:color="auto"/>
          <w:right w:val="single" w:sz="4" w:space="4" w:color="auto"/>
        </w:pBdr>
        <w:shd w:val="clear" w:color="auto" w:fill="EAF1DD" w:themeFill="accent3" w:themeFillTint="33"/>
        <w:rPr>
          <w:b/>
          <w:szCs w:val="22"/>
        </w:rPr>
      </w:pPr>
      <w:r w:rsidRPr="007133B1">
        <w:rPr>
          <w:b/>
          <w:szCs w:val="22"/>
        </w:rPr>
        <w:t>Q</w:t>
      </w:r>
      <w:r w:rsidR="00214B9F">
        <w:rPr>
          <w:b/>
          <w:szCs w:val="22"/>
        </w:rPr>
        <w:t>uestion</w:t>
      </w:r>
      <w:r w:rsidR="000E465A">
        <w:rPr>
          <w:b/>
          <w:szCs w:val="22"/>
        </w:rPr>
        <w:t>s</w:t>
      </w:r>
      <w:r>
        <w:rPr>
          <w:b/>
          <w:szCs w:val="22"/>
        </w:rPr>
        <w:t>:</w:t>
      </w:r>
    </w:p>
    <w:p w14:paraId="72F03360" w14:textId="77777777" w:rsidR="00F8644D" w:rsidRDefault="00F8644D" w:rsidP="00122E49">
      <w:pPr>
        <w:pBdr>
          <w:top w:val="single" w:sz="4" w:space="1" w:color="auto"/>
          <w:left w:val="single" w:sz="4" w:space="4" w:color="auto"/>
          <w:bottom w:val="single" w:sz="4" w:space="1" w:color="auto"/>
          <w:right w:val="single" w:sz="4" w:space="4" w:color="auto"/>
        </w:pBdr>
        <w:shd w:val="clear" w:color="auto" w:fill="EAF1DD" w:themeFill="accent3" w:themeFillTint="33"/>
        <w:rPr>
          <w:szCs w:val="22"/>
        </w:rPr>
      </w:pPr>
    </w:p>
    <w:p w14:paraId="72F03361" w14:textId="7733C4FF" w:rsidR="00F8644D" w:rsidRDefault="00EA0E38" w:rsidP="000E465A">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szCs w:val="22"/>
        </w:rPr>
      </w:pPr>
      <w:r>
        <w:rPr>
          <w:szCs w:val="22"/>
        </w:rPr>
        <w:t>3</w:t>
      </w:r>
      <w:r w:rsidR="009256D7">
        <w:rPr>
          <w:szCs w:val="22"/>
        </w:rPr>
        <w:t xml:space="preserve">. </w:t>
      </w:r>
      <w:r w:rsidR="000E465A">
        <w:rPr>
          <w:szCs w:val="22"/>
        </w:rPr>
        <w:tab/>
      </w:r>
      <w:r w:rsidR="00B9714C">
        <w:rPr>
          <w:szCs w:val="22"/>
        </w:rPr>
        <w:t xml:space="preserve">Do </w:t>
      </w:r>
      <w:r w:rsidR="00322735">
        <w:rPr>
          <w:szCs w:val="22"/>
        </w:rPr>
        <w:t xml:space="preserve">you </w:t>
      </w:r>
      <w:r w:rsidR="00B9714C">
        <w:rPr>
          <w:szCs w:val="22"/>
        </w:rPr>
        <w:t xml:space="preserve">have </w:t>
      </w:r>
      <w:r w:rsidR="00322735">
        <w:rPr>
          <w:szCs w:val="22"/>
        </w:rPr>
        <w:t xml:space="preserve">suggestions as to </w:t>
      </w:r>
      <w:r w:rsidR="00D43E2D">
        <w:rPr>
          <w:szCs w:val="22"/>
        </w:rPr>
        <w:t>preferred</w:t>
      </w:r>
      <w:r w:rsidR="00322735">
        <w:rPr>
          <w:szCs w:val="22"/>
        </w:rPr>
        <w:t xml:space="preserve"> means</w:t>
      </w:r>
      <w:r w:rsidR="00B9714C">
        <w:rPr>
          <w:szCs w:val="22"/>
        </w:rPr>
        <w:t xml:space="preserve"> of </w:t>
      </w:r>
      <w:r w:rsidR="00322735">
        <w:rPr>
          <w:szCs w:val="22"/>
        </w:rPr>
        <w:t>communicating thes</w:t>
      </w:r>
      <w:r w:rsidR="00B9714C">
        <w:rPr>
          <w:szCs w:val="22"/>
        </w:rPr>
        <w:t>e</w:t>
      </w:r>
      <w:r w:rsidR="00322735">
        <w:rPr>
          <w:szCs w:val="22"/>
        </w:rPr>
        <w:t xml:space="preserve"> changes</w:t>
      </w:r>
      <w:r w:rsidR="00B9714C">
        <w:rPr>
          <w:szCs w:val="22"/>
        </w:rPr>
        <w:t xml:space="preserve"> to </w:t>
      </w:r>
      <w:r w:rsidR="00532C5E">
        <w:rPr>
          <w:szCs w:val="22"/>
        </w:rPr>
        <w:t>interested parties?</w:t>
      </w:r>
    </w:p>
    <w:p w14:paraId="72F03362" w14:textId="77777777" w:rsidR="001D1E76" w:rsidRDefault="001D1E76" w:rsidP="000E465A">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szCs w:val="22"/>
        </w:rPr>
      </w:pPr>
    </w:p>
    <w:p w14:paraId="72F03363" w14:textId="4E81529A" w:rsidR="00055470" w:rsidRDefault="00EA0E38" w:rsidP="000E465A">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szCs w:val="22"/>
        </w:rPr>
      </w:pPr>
      <w:r>
        <w:rPr>
          <w:szCs w:val="22"/>
        </w:rPr>
        <w:t>4</w:t>
      </w:r>
      <w:r w:rsidR="009256D7">
        <w:rPr>
          <w:szCs w:val="22"/>
        </w:rPr>
        <w:t xml:space="preserve">. </w:t>
      </w:r>
      <w:r w:rsidR="000E465A">
        <w:rPr>
          <w:szCs w:val="22"/>
        </w:rPr>
        <w:tab/>
      </w:r>
      <w:r w:rsidR="001D1E76">
        <w:rPr>
          <w:szCs w:val="22"/>
        </w:rPr>
        <w:t xml:space="preserve">Are there </w:t>
      </w:r>
      <w:r w:rsidR="001B62AA">
        <w:rPr>
          <w:szCs w:val="22"/>
        </w:rPr>
        <w:t xml:space="preserve">other </w:t>
      </w:r>
      <w:r w:rsidR="001D1E76">
        <w:rPr>
          <w:szCs w:val="22"/>
        </w:rPr>
        <w:t xml:space="preserve">implications </w:t>
      </w:r>
      <w:r w:rsidR="001B62AA">
        <w:rPr>
          <w:szCs w:val="22"/>
        </w:rPr>
        <w:t xml:space="preserve">for interested parties from the proposed exemptions from allergen declarations </w:t>
      </w:r>
      <w:r w:rsidR="001D1E76">
        <w:rPr>
          <w:szCs w:val="22"/>
        </w:rPr>
        <w:t xml:space="preserve">that may require consideration? If so, please provide any suggestions you may have as to how these might best be managed. </w:t>
      </w:r>
    </w:p>
    <w:p w14:paraId="72F033A3" w14:textId="77777777" w:rsidR="00E520FE" w:rsidRPr="00932F14" w:rsidRDefault="00B449E7" w:rsidP="00E520FE">
      <w:pPr>
        <w:pStyle w:val="Heading2"/>
      </w:pPr>
      <w:bookmarkStart w:id="53" w:name="_Toc300933435"/>
      <w:bookmarkStart w:id="54" w:name="_Toc424653167"/>
      <w:r>
        <w:t>2.3</w:t>
      </w:r>
      <w:r w:rsidR="00E520FE">
        <w:tab/>
        <w:t>Risk communication</w:t>
      </w:r>
      <w:bookmarkEnd w:id="53"/>
      <w:bookmarkEnd w:id="54"/>
      <w:r w:rsidR="00E520FE">
        <w:t xml:space="preserve"> </w:t>
      </w:r>
    </w:p>
    <w:p w14:paraId="72F033A4" w14:textId="77777777" w:rsidR="00E520FE" w:rsidRPr="0026281C" w:rsidRDefault="00B449E7" w:rsidP="00022DBC">
      <w:pPr>
        <w:pStyle w:val="Heading3"/>
        <w:rPr>
          <w:color w:val="auto"/>
        </w:rPr>
      </w:pPr>
      <w:bookmarkStart w:id="55" w:name="_Toc300933437"/>
      <w:bookmarkStart w:id="56" w:name="_Toc424653168"/>
      <w:bookmarkStart w:id="57" w:name="_Toc286391012"/>
      <w:r>
        <w:rPr>
          <w:color w:val="auto"/>
        </w:rPr>
        <w:t>2.3</w:t>
      </w:r>
      <w:r w:rsidR="00E520FE" w:rsidRPr="0026281C">
        <w:rPr>
          <w:color w:val="auto"/>
        </w:rPr>
        <w:t>.1</w:t>
      </w:r>
      <w:r w:rsidR="00E520FE" w:rsidRPr="0026281C">
        <w:rPr>
          <w:color w:val="auto"/>
        </w:rPr>
        <w:tab/>
        <w:t>Consultation</w:t>
      </w:r>
      <w:bookmarkEnd w:id="55"/>
      <w:bookmarkEnd w:id="56"/>
    </w:p>
    <w:p w14:paraId="72F033A5" w14:textId="77777777" w:rsidR="00113366" w:rsidRDefault="00113366" w:rsidP="00113366">
      <w:r>
        <w:t xml:space="preserve">Consultation is a key part of FSANZ’s standards development process. </w:t>
      </w:r>
      <w:r w:rsidR="009507F4">
        <w:t xml:space="preserve">FSANZ has prepared a communication strategy for this Proposal, which includes targeted communication with key stakeholders and the preparation of information for the broader community. FSANZ is also working with key consumer groups and other interested stakeholders on ensuring consumers (in particular) are informed about the proposed changes. </w:t>
      </w:r>
    </w:p>
    <w:p w14:paraId="72F033A6" w14:textId="77777777" w:rsidR="00113366" w:rsidRDefault="00113366" w:rsidP="00113366">
      <w:pPr>
        <w:rPr>
          <w:szCs w:val="22"/>
        </w:rPr>
      </w:pPr>
    </w:p>
    <w:p w14:paraId="72F033A7" w14:textId="77777777" w:rsidR="00113366" w:rsidRPr="00113366" w:rsidRDefault="00113366" w:rsidP="00113366">
      <w:pPr>
        <w:rPr>
          <w:szCs w:val="22"/>
        </w:rPr>
      </w:pPr>
      <w:r w:rsidRPr="00113366">
        <w:rPr>
          <w:szCs w:val="22"/>
        </w:rPr>
        <w:t>All calls for submissions are notified via the FSANZ Notification Circular, media release and through FSANZ’s social media tools and Food Standards News. Subscribers and interested parties are notified about the availability of reports for public comment.</w:t>
      </w:r>
    </w:p>
    <w:p w14:paraId="72F033AA" w14:textId="610748AC" w:rsidR="00E520FE" w:rsidRPr="00022DBC" w:rsidRDefault="00B449E7" w:rsidP="00022DBC">
      <w:pPr>
        <w:pStyle w:val="Heading3"/>
      </w:pPr>
      <w:bookmarkStart w:id="58" w:name="_Toc300761912"/>
      <w:bookmarkStart w:id="59" w:name="_Toc300933439"/>
      <w:bookmarkStart w:id="60" w:name="_Toc424653169"/>
      <w:bookmarkEnd w:id="57"/>
      <w:r>
        <w:t>2.3</w:t>
      </w:r>
      <w:r w:rsidR="00022DBC" w:rsidRPr="00022DBC">
        <w:t>.2</w:t>
      </w:r>
      <w:r w:rsidR="00E520FE" w:rsidRPr="00022DBC">
        <w:tab/>
        <w:t>World Trade Organization (WTO)</w:t>
      </w:r>
      <w:bookmarkEnd w:id="58"/>
      <w:bookmarkEnd w:id="59"/>
      <w:bookmarkEnd w:id="60"/>
    </w:p>
    <w:p w14:paraId="72F033AB"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14:paraId="72F033AC" w14:textId="77777777" w:rsidR="003D7405" w:rsidRDefault="003D7405" w:rsidP="00E520FE">
      <w:pPr>
        <w:tabs>
          <w:tab w:val="left" w:pos="1560"/>
        </w:tabs>
        <w:rPr>
          <w:rFonts w:cs="Arial"/>
        </w:rPr>
      </w:pPr>
    </w:p>
    <w:p w14:paraId="72F033AD" w14:textId="77777777" w:rsidR="00E520FE" w:rsidRPr="003D7405" w:rsidRDefault="00E520FE" w:rsidP="00E520FE">
      <w:pPr>
        <w:tabs>
          <w:tab w:val="left" w:pos="1560"/>
        </w:tabs>
        <w:rPr>
          <w:rFonts w:cs="Arial"/>
          <w:iCs/>
        </w:rPr>
      </w:pPr>
      <w:r w:rsidRPr="00DC6570">
        <w:rPr>
          <w:rFonts w:cs="Arial"/>
        </w:rPr>
        <w:t xml:space="preserve">There </w:t>
      </w:r>
      <w:r w:rsidRPr="003D7405">
        <w:rPr>
          <w:rFonts w:cs="Arial"/>
        </w:rPr>
        <w:t>are</w:t>
      </w:r>
      <w:r w:rsidR="003D7405">
        <w:rPr>
          <w:rFonts w:cs="Arial"/>
          <w:color w:val="FF0000"/>
        </w:rPr>
        <w:t xml:space="preserve"> </w:t>
      </w:r>
      <w:r w:rsidRPr="00DC6570">
        <w:rPr>
          <w:rFonts w:cs="Arial"/>
        </w:rPr>
        <w:t>relevant international standards</w:t>
      </w:r>
      <w:r w:rsidR="003D7405">
        <w:rPr>
          <w:rFonts w:cs="Arial"/>
        </w:rPr>
        <w:t xml:space="preserve"> as outlined above</w:t>
      </w:r>
      <w:r w:rsidR="0003089C">
        <w:rPr>
          <w:rFonts w:cs="Arial"/>
        </w:rPr>
        <w:t>.</w:t>
      </w:r>
      <w:r w:rsidR="003D7405">
        <w:rPr>
          <w:rFonts w:cs="Arial"/>
        </w:rPr>
        <w:t xml:space="preserve"> </w:t>
      </w:r>
      <w:r w:rsidR="0003089C">
        <w:rPr>
          <w:rFonts w:cs="Arial"/>
        </w:rPr>
        <w:t>H</w:t>
      </w:r>
      <w:r w:rsidR="003D7405">
        <w:rPr>
          <w:rFonts w:cs="Arial"/>
        </w:rPr>
        <w:t xml:space="preserve">owever, </w:t>
      </w:r>
      <w:r w:rsidRPr="00DC6570">
        <w:rPr>
          <w:rFonts w:cs="Arial"/>
        </w:rPr>
        <w:t xml:space="preserve">amending the Code to </w:t>
      </w:r>
      <w:r w:rsidR="003D7405">
        <w:rPr>
          <w:rFonts w:cs="Arial"/>
        </w:rPr>
        <w:t xml:space="preserve">exempt the identified products from mandatory labelling declarations will </w:t>
      </w:r>
      <w:r w:rsidR="009507F4">
        <w:rPr>
          <w:rFonts w:cs="Arial"/>
        </w:rPr>
        <w:t xml:space="preserve">mean </w:t>
      </w:r>
      <w:r w:rsidR="003D7405">
        <w:rPr>
          <w:rFonts w:cs="Arial"/>
        </w:rPr>
        <w:t xml:space="preserve">greater alignment with overseas jurisdictions and as such, will support rather than hamper international trade. </w:t>
      </w:r>
      <w:r w:rsidRPr="0024582E">
        <w:rPr>
          <w:rFonts w:cs="Arial"/>
          <w:iCs/>
        </w:rPr>
        <w:t xml:space="preserve">Therefore, </w:t>
      </w:r>
      <w:r>
        <w:rPr>
          <w:rFonts w:cs="Arial"/>
          <w:iCs/>
        </w:rPr>
        <w:t xml:space="preserve">a </w:t>
      </w:r>
      <w:r w:rsidRPr="0024582E">
        <w:rPr>
          <w:rFonts w:cs="Arial"/>
          <w:iCs/>
        </w:rPr>
        <w:t xml:space="preserve">notification to the WTO under </w:t>
      </w:r>
      <w:r w:rsidRPr="0024582E">
        <w:rPr>
          <w:rFonts w:cs="Arial"/>
        </w:rPr>
        <w:t xml:space="preserve">Australia’s </w:t>
      </w:r>
      <w:r w:rsidRPr="003D7405">
        <w:rPr>
          <w:rFonts w:cs="Arial"/>
        </w:rPr>
        <w:t>and New Zealand’s</w:t>
      </w:r>
      <w:r w:rsidRPr="003D7405">
        <w:rPr>
          <w:rFonts w:cs="Arial"/>
          <w:iCs/>
        </w:rPr>
        <w:t xml:space="preserve"> obligations under the WTO Technical Barriers to Trade or Sanitary and Phytosanitary Measures Agreement was not considered necessary.</w:t>
      </w:r>
    </w:p>
    <w:p w14:paraId="72F033AE" w14:textId="77777777" w:rsidR="00E520FE" w:rsidRDefault="00B449E7" w:rsidP="00022DBC">
      <w:pPr>
        <w:pStyle w:val="Heading2"/>
      </w:pPr>
      <w:bookmarkStart w:id="61" w:name="_Toc424653170"/>
      <w:r>
        <w:lastRenderedPageBreak/>
        <w:t>2.4</w:t>
      </w:r>
      <w:r w:rsidR="00022DBC">
        <w:tab/>
        <w:t>FSANZ Act assessment requirements</w:t>
      </w:r>
      <w:bookmarkEnd w:id="61"/>
    </w:p>
    <w:p w14:paraId="72F033AF" w14:textId="77777777" w:rsidR="0003089C" w:rsidRDefault="00726C2F" w:rsidP="00726C2F">
      <w:r w:rsidRPr="00914030">
        <w:t xml:space="preserve">When assessing </w:t>
      </w:r>
      <w:r>
        <w:t xml:space="preserve">this </w:t>
      </w:r>
      <w:r w:rsidRPr="003D7405">
        <w:t xml:space="preserve">Proposal and the subsequent development of a food regulatory measure, FSANZ has had regard to the </w:t>
      </w:r>
      <w:r w:rsidRPr="003D7405" w:rsidDel="00932F14">
        <w:t xml:space="preserve">following </w:t>
      </w:r>
      <w:r w:rsidRPr="003D7405">
        <w:t xml:space="preserve">matters in section 59 </w:t>
      </w:r>
      <w:r w:rsidRPr="00914030">
        <w:t>of the FSANZ Act:</w:t>
      </w:r>
    </w:p>
    <w:p w14:paraId="72F033B0" w14:textId="5056F98C" w:rsidR="00726C2F" w:rsidRPr="003D7405" w:rsidRDefault="00726C2F" w:rsidP="00135422">
      <w:pPr>
        <w:pStyle w:val="Heading3"/>
      </w:pPr>
      <w:bookmarkStart w:id="62" w:name="_Toc424653171"/>
      <w:r>
        <w:t>2.</w:t>
      </w:r>
      <w:r w:rsidR="00B449E7">
        <w:t>4</w:t>
      </w:r>
      <w:r>
        <w:t>.1</w:t>
      </w:r>
      <w:r>
        <w:tab/>
      </w:r>
      <w:r w:rsidRPr="003D7405">
        <w:t>Section 59</w:t>
      </w:r>
      <w:bookmarkEnd w:id="62"/>
    </w:p>
    <w:p w14:paraId="72F033B1" w14:textId="3BA82BBE" w:rsidR="00726C2F" w:rsidRDefault="00B449E7" w:rsidP="00726C2F">
      <w:pPr>
        <w:pStyle w:val="Heading4"/>
      </w:pPr>
      <w:r>
        <w:t>2.4</w:t>
      </w:r>
      <w:r w:rsidR="00726C2F">
        <w:t>.1.1</w:t>
      </w:r>
      <w:r w:rsidR="00726C2F">
        <w:tab/>
        <w:t>Cost benefit analysis</w:t>
      </w:r>
      <w:r w:rsidR="006520C6">
        <w:t xml:space="preserve"> and regulatory impact</w:t>
      </w:r>
    </w:p>
    <w:p w14:paraId="6B061288" w14:textId="7DF5EFED" w:rsidR="00B472FA" w:rsidRDefault="00B472FA" w:rsidP="00B472FA">
      <w:r>
        <w:rPr>
          <w:rFonts w:cs="Arial"/>
          <w:szCs w:val="22"/>
          <w:lang w:val="en-AU"/>
        </w:rPr>
        <w:t>T</w:t>
      </w:r>
      <w:r w:rsidRPr="007177C5">
        <w:rPr>
          <w:rFonts w:cs="Arial"/>
          <w:szCs w:val="22"/>
          <w:lang w:val="en-AU"/>
        </w:rPr>
        <w:t>he O</w:t>
      </w:r>
      <w:r>
        <w:rPr>
          <w:rFonts w:cs="Arial"/>
          <w:szCs w:val="22"/>
          <w:lang w:val="en-AU"/>
        </w:rPr>
        <w:t xml:space="preserve">ffice of </w:t>
      </w:r>
      <w:r w:rsidRPr="007177C5">
        <w:rPr>
          <w:rFonts w:cs="Arial"/>
          <w:szCs w:val="22"/>
          <w:lang w:val="en-AU"/>
        </w:rPr>
        <w:t>B</w:t>
      </w:r>
      <w:r>
        <w:rPr>
          <w:rFonts w:cs="Arial"/>
          <w:szCs w:val="22"/>
          <w:lang w:val="en-AU"/>
        </w:rPr>
        <w:t xml:space="preserve">est </w:t>
      </w:r>
      <w:r w:rsidRPr="007177C5">
        <w:rPr>
          <w:rFonts w:cs="Arial"/>
          <w:szCs w:val="22"/>
          <w:lang w:val="en-AU"/>
        </w:rPr>
        <w:t>P</w:t>
      </w:r>
      <w:r>
        <w:rPr>
          <w:rFonts w:cs="Arial"/>
          <w:szCs w:val="22"/>
          <w:lang w:val="en-AU"/>
        </w:rPr>
        <w:t xml:space="preserve">ractice </w:t>
      </w:r>
      <w:r w:rsidRPr="007177C5">
        <w:rPr>
          <w:rFonts w:cs="Arial"/>
          <w:szCs w:val="22"/>
          <w:lang w:val="en-AU"/>
        </w:rPr>
        <w:t>R</w:t>
      </w:r>
      <w:r>
        <w:rPr>
          <w:rFonts w:cs="Arial"/>
          <w:szCs w:val="22"/>
          <w:lang w:val="en-AU"/>
        </w:rPr>
        <w:t>egulation (OBPR)</w:t>
      </w:r>
      <w:r w:rsidRPr="007177C5">
        <w:rPr>
          <w:rFonts w:cs="Arial"/>
          <w:szCs w:val="22"/>
          <w:lang w:val="en-AU"/>
        </w:rPr>
        <w:t xml:space="preserve"> </w:t>
      </w:r>
      <w:r>
        <w:rPr>
          <w:rFonts w:cs="Arial"/>
          <w:szCs w:val="22"/>
          <w:lang w:val="en-AU"/>
        </w:rPr>
        <w:t>in an email of 19 June 2014 (OBPR ID 17177) has advised</w:t>
      </w:r>
      <w:r w:rsidRPr="007177C5">
        <w:rPr>
          <w:rFonts w:cs="Arial"/>
          <w:szCs w:val="22"/>
          <w:lang w:val="en-AU"/>
        </w:rPr>
        <w:t xml:space="preserve"> </w:t>
      </w:r>
      <w:r>
        <w:rPr>
          <w:rFonts w:cs="Arial"/>
          <w:szCs w:val="22"/>
          <w:lang w:val="en-AU"/>
        </w:rPr>
        <w:t xml:space="preserve">FSANZ </w:t>
      </w:r>
      <w:r w:rsidRPr="007177C5">
        <w:rPr>
          <w:rFonts w:cs="Arial"/>
          <w:szCs w:val="22"/>
          <w:lang w:val="en-AU"/>
        </w:rPr>
        <w:t xml:space="preserve">that </w:t>
      </w:r>
      <w:r>
        <w:rPr>
          <w:rFonts w:cs="Arial"/>
          <w:szCs w:val="22"/>
          <w:lang w:val="en-AU"/>
        </w:rPr>
        <w:t>the proposed amendments are</w:t>
      </w:r>
      <w:r w:rsidRPr="007177C5">
        <w:rPr>
          <w:rFonts w:cs="Arial"/>
          <w:szCs w:val="22"/>
          <w:lang w:val="en-AU"/>
        </w:rPr>
        <w:t xml:space="preserve"> likely to have a minor regulatory impact. This is because the </w:t>
      </w:r>
      <w:r>
        <w:rPr>
          <w:rFonts w:cs="Arial"/>
          <w:szCs w:val="22"/>
          <w:lang w:val="en-AU"/>
        </w:rPr>
        <w:t>P</w:t>
      </w:r>
      <w:r w:rsidRPr="007177C5">
        <w:rPr>
          <w:rFonts w:cs="Arial"/>
          <w:szCs w:val="22"/>
          <w:lang w:val="en-AU"/>
        </w:rPr>
        <w:t>roposal will offer a minor reduction in regulatory burden for food manufacturers/retailers, while not reducing protection for consumers. As such, a COAG Regulation Impact Statement does not need</w:t>
      </w:r>
      <w:r>
        <w:rPr>
          <w:rFonts w:cs="Arial"/>
          <w:szCs w:val="22"/>
          <w:lang w:val="en-AU"/>
        </w:rPr>
        <w:t xml:space="preserve"> to be prepared for this matter. </w:t>
      </w:r>
      <w:r>
        <w:rPr>
          <w:bCs/>
        </w:rPr>
        <w:t xml:space="preserve">Notwithstanding this, FSANZ has prepared a limited impact analysis so that potential costs and benefits are known and to help people consider </w:t>
      </w:r>
      <w:r>
        <w:rPr>
          <w:rFonts w:cs="Arial"/>
          <w:szCs w:val="22"/>
          <w:lang w:val="en-AU"/>
        </w:rPr>
        <w:t>a preferred option.</w:t>
      </w:r>
      <w:r w:rsidRPr="00E85611">
        <w:t xml:space="preserve"> </w:t>
      </w:r>
      <w:r>
        <w:rPr>
          <w:rFonts w:cs="Arial"/>
        </w:rPr>
        <w:t>The benefits and costs associated with the proposed amendments to the Code have been analysed using regulatory impact principles.</w:t>
      </w:r>
      <w:r>
        <w:t xml:space="preserve"> </w:t>
      </w:r>
    </w:p>
    <w:p w14:paraId="264EEE22" w14:textId="77777777" w:rsidR="00B472FA" w:rsidRDefault="00B472FA" w:rsidP="00B472FA">
      <w:pPr>
        <w:rPr>
          <w:rFonts w:cs="Arial"/>
          <w:szCs w:val="22"/>
          <w:lang w:val="en-AU"/>
        </w:rPr>
      </w:pPr>
    </w:p>
    <w:p w14:paraId="061A12A4" w14:textId="77777777" w:rsidR="00B472FA" w:rsidRDefault="00B472FA" w:rsidP="00B472FA">
      <w:pPr>
        <w:rPr>
          <w:szCs w:val="22"/>
          <w:lang w:val="en-AU"/>
        </w:rPr>
      </w:pPr>
      <w:r>
        <w:rPr>
          <w:szCs w:val="22"/>
          <w:lang w:val="en-AU"/>
        </w:rPr>
        <w:t>In accordance with section 60 of the FSANZ Act, FSANZ considered the following two options:</w:t>
      </w:r>
    </w:p>
    <w:p w14:paraId="3149CF55" w14:textId="77777777" w:rsidR="00B472FA" w:rsidRDefault="00B472FA" w:rsidP="00B472FA">
      <w:pPr>
        <w:rPr>
          <w:szCs w:val="22"/>
          <w:lang w:val="en-AU"/>
        </w:rPr>
      </w:pPr>
    </w:p>
    <w:p w14:paraId="77A3BABB" w14:textId="77777777" w:rsidR="00B472FA" w:rsidRDefault="00B472FA" w:rsidP="00B472FA">
      <w:pPr>
        <w:pStyle w:val="FSBullet1"/>
        <w:rPr>
          <w:lang w:val="en-AU"/>
        </w:rPr>
      </w:pPr>
      <w:r>
        <w:rPr>
          <w:lang w:val="en-AU"/>
        </w:rPr>
        <w:t>preparing a draft variation (Option 1)</w:t>
      </w:r>
      <w:r w:rsidDel="000E465A">
        <w:rPr>
          <w:lang w:val="en-AU"/>
        </w:rPr>
        <w:t xml:space="preserve"> </w:t>
      </w:r>
    </w:p>
    <w:p w14:paraId="5F3F8361" w14:textId="77777777" w:rsidR="00B472FA" w:rsidRDefault="00B472FA" w:rsidP="00B472FA">
      <w:pPr>
        <w:pStyle w:val="FSBullet1"/>
        <w:rPr>
          <w:lang w:val="en-AU"/>
        </w:rPr>
      </w:pPr>
      <w:r>
        <w:rPr>
          <w:lang w:val="en-AU"/>
        </w:rPr>
        <w:t>abandoning the Proposal (Option 2).</w:t>
      </w:r>
    </w:p>
    <w:p w14:paraId="22A00C36" w14:textId="77777777" w:rsidR="00B472FA" w:rsidRDefault="00B472FA" w:rsidP="00B472FA">
      <w:pPr>
        <w:rPr>
          <w:rFonts w:cs="Arial"/>
          <w:szCs w:val="22"/>
          <w:lang w:val="en-AU"/>
        </w:rPr>
      </w:pPr>
    </w:p>
    <w:p w14:paraId="710143A3" w14:textId="77777777" w:rsidR="00B472FA" w:rsidRDefault="00B472FA" w:rsidP="00B472FA">
      <w:pPr>
        <w:rPr>
          <w:szCs w:val="22"/>
        </w:rPr>
      </w:pPr>
      <w:r>
        <w:t xml:space="preserve">FSANZ’s </w:t>
      </w:r>
      <w:r w:rsidRPr="001B01A5">
        <w:t xml:space="preserve">consideration of the </w:t>
      </w:r>
      <w:r>
        <w:t>costs and benefits</w:t>
      </w:r>
      <w:r w:rsidRPr="001B01A5">
        <w:t xml:space="preserve"> of the regulatory options </w:t>
      </w:r>
      <w:r>
        <w:t xml:space="preserve">provided in the tables below </w:t>
      </w:r>
      <w:r w:rsidRPr="001B01A5">
        <w:rPr>
          <w:szCs w:val="22"/>
        </w:rPr>
        <w:t xml:space="preserve">is not intended to be an exhaustive, quantitative </w:t>
      </w:r>
      <w:r>
        <w:rPr>
          <w:szCs w:val="22"/>
        </w:rPr>
        <w:t>economic</w:t>
      </w:r>
      <w:r w:rsidRPr="001B01A5">
        <w:rPr>
          <w:szCs w:val="22"/>
        </w:rPr>
        <w:t xml:space="preserve"> analysis of the options and, in fact, most of the </w:t>
      </w:r>
      <w:r>
        <w:rPr>
          <w:szCs w:val="22"/>
        </w:rPr>
        <w:t>effects</w:t>
      </w:r>
      <w:r w:rsidRPr="001B01A5">
        <w:rPr>
          <w:szCs w:val="22"/>
        </w:rPr>
        <w:t xml:space="preserve"> considered cannot be assigned a dollar value. </w:t>
      </w:r>
    </w:p>
    <w:p w14:paraId="588CC41E" w14:textId="77777777" w:rsidR="00B472FA" w:rsidRDefault="00B472FA" w:rsidP="00B472FA">
      <w:pPr>
        <w:rPr>
          <w:szCs w:val="22"/>
          <w:lang w:val="en-AU"/>
        </w:rPr>
      </w:pPr>
    </w:p>
    <w:p w14:paraId="2B4C8F23" w14:textId="77777777" w:rsidR="00B472FA" w:rsidRDefault="00B472FA" w:rsidP="00B472FA">
      <w:pPr>
        <w:rPr>
          <w:szCs w:val="22"/>
          <w:lang w:val="en-AU"/>
        </w:rPr>
      </w:pPr>
      <w:r>
        <w:rPr>
          <w:szCs w:val="22"/>
          <w:lang w:val="en-AU"/>
        </w:rPr>
        <w:t>The proposed draft variation is likely to affect the following parties:</w:t>
      </w:r>
    </w:p>
    <w:p w14:paraId="331BFC32" w14:textId="77777777" w:rsidR="00B472FA" w:rsidRDefault="00B472FA" w:rsidP="00B472FA">
      <w:pPr>
        <w:rPr>
          <w:szCs w:val="22"/>
          <w:lang w:val="en-AU"/>
        </w:rPr>
      </w:pPr>
    </w:p>
    <w:tbl>
      <w:tblPr>
        <w:tblW w:w="9072" w:type="dxa"/>
        <w:tblCellMar>
          <w:left w:w="0" w:type="dxa"/>
          <w:right w:w="0" w:type="dxa"/>
        </w:tblCellMar>
        <w:tblLook w:val="04A0" w:firstRow="1" w:lastRow="0" w:firstColumn="1" w:lastColumn="0" w:noHBand="0" w:noVBand="1"/>
      </w:tblPr>
      <w:tblGrid>
        <w:gridCol w:w="1417"/>
        <w:gridCol w:w="7655"/>
      </w:tblGrid>
      <w:tr w:rsidR="00B472FA" w14:paraId="5CD368FB" w14:textId="77777777" w:rsidTr="008E0278">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C2D69B"/>
            <w:tcMar>
              <w:top w:w="0" w:type="dxa"/>
              <w:left w:w="108" w:type="dxa"/>
              <w:bottom w:w="0" w:type="dxa"/>
              <w:right w:w="108" w:type="dxa"/>
            </w:tcMar>
            <w:hideMark/>
          </w:tcPr>
          <w:p w14:paraId="53A6D2C5" w14:textId="77777777" w:rsidR="00B472FA" w:rsidRDefault="00B472FA" w:rsidP="008E0278">
            <w:pPr>
              <w:rPr>
                <w:b/>
                <w:bCs/>
                <w:lang w:eastAsia="en-GB"/>
              </w:rPr>
            </w:pPr>
            <w:r>
              <w:rPr>
                <w:b/>
                <w:bCs/>
                <w:lang w:eastAsia="en-GB"/>
              </w:rPr>
              <w:t>Sector</w:t>
            </w:r>
          </w:p>
          <w:p w14:paraId="41F0A9C8" w14:textId="77777777" w:rsidR="00B472FA" w:rsidRDefault="00B472FA" w:rsidP="008E0278">
            <w:pPr>
              <w:rPr>
                <w:rFonts w:eastAsiaTheme="minorHAnsi" w:cs="Arial"/>
                <w:b/>
                <w:bCs/>
                <w:lang w:eastAsia="en-GB"/>
              </w:rPr>
            </w:pPr>
          </w:p>
        </w:tc>
        <w:tc>
          <w:tcPr>
            <w:tcW w:w="7894" w:type="dxa"/>
            <w:tcBorders>
              <w:top w:val="single" w:sz="8" w:space="0" w:color="000000"/>
              <w:left w:val="nil"/>
              <w:bottom w:val="single" w:sz="8" w:space="0" w:color="000000"/>
              <w:right w:val="single" w:sz="8" w:space="0" w:color="000000"/>
            </w:tcBorders>
            <w:shd w:val="clear" w:color="auto" w:fill="C2D69B"/>
            <w:tcMar>
              <w:top w:w="0" w:type="dxa"/>
              <w:left w:w="108" w:type="dxa"/>
              <w:bottom w:w="0" w:type="dxa"/>
              <w:right w:w="108" w:type="dxa"/>
            </w:tcMar>
            <w:hideMark/>
          </w:tcPr>
          <w:p w14:paraId="48AE2BCE" w14:textId="77777777" w:rsidR="00B472FA" w:rsidRDefault="00B472FA" w:rsidP="008E0278">
            <w:pPr>
              <w:rPr>
                <w:rFonts w:eastAsiaTheme="minorHAnsi" w:cs="Arial"/>
                <w:b/>
                <w:bCs/>
                <w:lang w:eastAsia="en-GB"/>
              </w:rPr>
            </w:pPr>
            <w:r>
              <w:rPr>
                <w:b/>
                <w:bCs/>
                <w:lang w:eastAsia="en-GB"/>
              </w:rPr>
              <w:t>Costs or benefits to sector</w:t>
            </w:r>
          </w:p>
        </w:tc>
      </w:tr>
      <w:tr w:rsidR="00B472FA" w14:paraId="7067D42C" w14:textId="77777777" w:rsidTr="008E0278">
        <w:trPr>
          <w:cantSplit/>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6F5BA5" w14:textId="77777777" w:rsidR="00B472FA" w:rsidRPr="00F740FF" w:rsidRDefault="00B472FA" w:rsidP="008E0278">
            <w:pPr>
              <w:spacing w:before="120" w:after="120"/>
              <w:rPr>
                <w:rFonts w:eastAsiaTheme="minorHAnsi" w:cs="Arial"/>
                <w:sz w:val="20"/>
                <w:lang w:eastAsia="en-GB"/>
              </w:rPr>
            </w:pPr>
            <w:r w:rsidRPr="00F740FF">
              <w:rPr>
                <w:sz w:val="20"/>
                <w:lang w:eastAsia="en-GB"/>
              </w:rPr>
              <w:t>Consumers</w:t>
            </w:r>
          </w:p>
        </w:tc>
        <w:tc>
          <w:tcPr>
            <w:tcW w:w="7894" w:type="dxa"/>
            <w:tcBorders>
              <w:top w:val="nil"/>
              <w:left w:val="nil"/>
              <w:bottom w:val="single" w:sz="8" w:space="0" w:color="000000"/>
              <w:right w:val="single" w:sz="8" w:space="0" w:color="000000"/>
            </w:tcBorders>
            <w:tcMar>
              <w:top w:w="0" w:type="dxa"/>
              <w:left w:w="108" w:type="dxa"/>
              <w:bottom w:w="0" w:type="dxa"/>
              <w:right w:w="108" w:type="dxa"/>
            </w:tcMar>
            <w:hideMark/>
          </w:tcPr>
          <w:p w14:paraId="0C1BA974" w14:textId="77777777" w:rsidR="00B472FA" w:rsidRPr="00F740FF" w:rsidRDefault="00B472FA" w:rsidP="008E0278">
            <w:pPr>
              <w:spacing w:before="120" w:after="120"/>
              <w:rPr>
                <w:rFonts w:eastAsiaTheme="minorHAnsi" w:cs="Arial"/>
                <w:sz w:val="20"/>
                <w:lang w:eastAsia="en-GB"/>
              </w:rPr>
            </w:pPr>
            <w:r w:rsidRPr="00F740FF">
              <w:rPr>
                <w:sz w:val="20"/>
                <w:lang w:eastAsia="en-GB"/>
              </w:rPr>
              <w:t>Consumers with allergies benefit from having a greater range of foods to choose from.</w:t>
            </w:r>
          </w:p>
          <w:p w14:paraId="1C4078D2" w14:textId="2937201F" w:rsidR="00B472FA" w:rsidRPr="00F740FF" w:rsidRDefault="00B472FA" w:rsidP="00643867">
            <w:pPr>
              <w:spacing w:before="120" w:after="120"/>
              <w:rPr>
                <w:rFonts w:eastAsiaTheme="minorHAnsi" w:cs="Arial"/>
                <w:sz w:val="20"/>
                <w:lang w:eastAsia="en-GB"/>
              </w:rPr>
            </w:pPr>
            <w:r w:rsidRPr="00F740FF">
              <w:rPr>
                <w:sz w:val="20"/>
                <w:lang w:eastAsia="en-GB"/>
              </w:rPr>
              <w:t xml:space="preserve">May be a small amount of confusion when labels first start to change over and consumers find foods they previously were unable to eat </w:t>
            </w:r>
            <w:r w:rsidR="00643867">
              <w:rPr>
                <w:sz w:val="20"/>
                <w:lang w:eastAsia="en-GB"/>
              </w:rPr>
              <w:t xml:space="preserve">due to labelling of allergen content, no longer have such labelling, the premise being they would </w:t>
            </w:r>
            <w:r w:rsidRPr="00F740FF">
              <w:rPr>
                <w:sz w:val="20"/>
                <w:lang w:eastAsia="en-GB"/>
              </w:rPr>
              <w:t xml:space="preserve">now </w:t>
            </w:r>
            <w:r w:rsidR="00643867">
              <w:rPr>
                <w:sz w:val="20"/>
                <w:lang w:eastAsia="en-GB"/>
              </w:rPr>
              <w:t>be</w:t>
            </w:r>
            <w:r w:rsidR="00643867" w:rsidRPr="00F740FF">
              <w:rPr>
                <w:sz w:val="20"/>
                <w:lang w:eastAsia="en-GB"/>
              </w:rPr>
              <w:t xml:space="preserve"> </w:t>
            </w:r>
            <w:r w:rsidRPr="00F740FF">
              <w:rPr>
                <w:sz w:val="20"/>
                <w:lang w:eastAsia="en-GB"/>
              </w:rPr>
              <w:t>safe</w:t>
            </w:r>
            <w:r w:rsidR="00643867">
              <w:rPr>
                <w:sz w:val="20"/>
                <w:lang w:eastAsia="en-GB"/>
              </w:rPr>
              <w:t xml:space="preserve"> to consume</w:t>
            </w:r>
            <w:r w:rsidRPr="00F740FF">
              <w:rPr>
                <w:sz w:val="20"/>
                <w:lang w:eastAsia="en-GB"/>
              </w:rPr>
              <w:t>.</w:t>
            </w:r>
          </w:p>
        </w:tc>
      </w:tr>
      <w:tr w:rsidR="00B472FA" w14:paraId="4AF53350" w14:textId="77777777" w:rsidTr="008E0278">
        <w:trPr>
          <w:cantSplit/>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A438B8D" w14:textId="77777777" w:rsidR="00B472FA" w:rsidRPr="00F740FF" w:rsidRDefault="00B472FA" w:rsidP="008E0278">
            <w:pPr>
              <w:spacing w:before="120" w:after="120"/>
              <w:rPr>
                <w:rFonts w:eastAsiaTheme="minorHAnsi" w:cs="Arial"/>
                <w:sz w:val="20"/>
                <w:lang w:eastAsia="en-GB"/>
              </w:rPr>
            </w:pPr>
            <w:r w:rsidRPr="00F740FF">
              <w:rPr>
                <w:sz w:val="20"/>
                <w:lang w:eastAsia="en-GB"/>
              </w:rPr>
              <w:t>Industry</w:t>
            </w:r>
          </w:p>
        </w:tc>
        <w:tc>
          <w:tcPr>
            <w:tcW w:w="7894" w:type="dxa"/>
            <w:tcBorders>
              <w:top w:val="nil"/>
              <w:left w:val="nil"/>
              <w:bottom w:val="single" w:sz="8" w:space="0" w:color="000000"/>
              <w:right w:val="single" w:sz="8" w:space="0" w:color="000000"/>
            </w:tcBorders>
            <w:tcMar>
              <w:top w:w="0" w:type="dxa"/>
              <w:left w:w="108" w:type="dxa"/>
              <w:bottom w:w="0" w:type="dxa"/>
              <w:right w:w="108" w:type="dxa"/>
            </w:tcMar>
            <w:hideMark/>
          </w:tcPr>
          <w:p w14:paraId="6C4D8BE4" w14:textId="77777777" w:rsidR="00B472FA" w:rsidRPr="00F740FF" w:rsidRDefault="00B472FA" w:rsidP="008E0278">
            <w:pPr>
              <w:spacing w:before="120" w:after="120"/>
              <w:rPr>
                <w:rFonts w:eastAsiaTheme="minorHAnsi" w:cs="Arial"/>
                <w:sz w:val="20"/>
                <w:lang w:eastAsia="en-GB"/>
              </w:rPr>
            </w:pPr>
            <w:r w:rsidRPr="00F740FF">
              <w:rPr>
                <w:sz w:val="20"/>
                <w:lang w:eastAsia="en-GB"/>
              </w:rPr>
              <w:t>Manufacturers of some ingredients (such as glucose syrup derived from wheat) no longer face a disadvantage compared to similar ingredients manufactured from non-allergenic sources.</w:t>
            </w:r>
          </w:p>
          <w:p w14:paraId="75FCAAB4" w14:textId="1C4B2548" w:rsidR="00B472FA" w:rsidRPr="00F740FF" w:rsidRDefault="00B472FA" w:rsidP="008E0278">
            <w:pPr>
              <w:spacing w:before="120" w:after="120"/>
              <w:rPr>
                <w:sz w:val="20"/>
                <w:lang w:eastAsia="en-GB"/>
              </w:rPr>
            </w:pPr>
            <w:r w:rsidRPr="00F740FF">
              <w:rPr>
                <w:sz w:val="20"/>
                <w:lang w:eastAsia="en-GB"/>
              </w:rPr>
              <w:t xml:space="preserve">Manufacturers no longer have to devote label space to declaring the presence of ingredients that are </w:t>
            </w:r>
            <w:r w:rsidR="00643867">
              <w:rPr>
                <w:sz w:val="20"/>
                <w:lang w:eastAsia="en-GB"/>
              </w:rPr>
              <w:t xml:space="preserve">actually </w:t>
            </w:r>
            <w:r w:rsidRPr="00F740FF">
              <w:rPr>
                <w:sz w:val="20"/>
                <w:lang w:eastAsia="en-GB"/>
              </w:rPr>
              <w:t xml:space="preserve">safe for </w:t>
            </w:r>
            <w:r w:rsidR="0036294D">
              <w:rPr>
                <w:sz w:val="20"/>
                <w:lang w:eastAsia="en-GB"/>
              </w:rPr>
              <w:t xml:space="preserve">the vast majority of </w:t>
            </w:r>
            <w:r w:rsidRPr="00F740FF">
              <w:rPr>
                <w:sz w:val="20"/>
                <w:lang w:eastAsia="en-GB"/>
              </w:rPr>
              <w:t>consumers to eat.</w:t>
            </w:r>
          </w:p>
          <w:p w14:paraId="792DA569" w14:textId="77777777" w:rsidR="00B472FA" w:rsidRPr="00F740FF" w:rsidRDefault="00B472FA" w:rsidP="008E0278">
            <w:pPr>
              <w:spacing w:before="120" w:after="120"/>
              <w:rPr>
                <w:sz w:val="20"/>
                <w:lang w:eastAsia="en-GB"/>
              </w:rPr>
            </w:pPr>
            <w:r w:rsidRPr="00F740FF">
              <w:rPr>
                <w:sz w:val="20"/>
                <w:lang w:eastAsia="en-GB"/>
              </w:rPr>
              <w:t>Manufacturers have more freedom to switch between similar ingredients without re-labelling (such as suitable soybean oils).</w:t>
            </w:r>
          </w:p>
          <w:p w14:paraId="672FAE3E" w14:textId="77777777" w:rsidR="00B472FA" w:rsidRPr="00F740FF" w:rsidRDefault="00B472FA" w:rsidP="008E0278">
            <w:pPr>
              <w:spacing w:before="120" w:after="120"/>
              <w:rPr>
                <w:sz w:val="20"/>
                <w:lang w:eastAsia="en-GB"/>
              </w:rPr>
            </w:pPr>
            <w:r w:rsidRPr="00F740FF">
              <w:rPr>
                <w:sz w:val="20"/>
                <w:lang w:eastAsia="en-GB"/>
              </w:rPr>
              <w:t>Harmonisation with international regulations could reduce the need for companies selling to multiple markets to produce different labels.</w:t>
            </w:r>
          </w:p>
          <w:p w14:paraId="2B3C7F87" w14:textId="77777777" w:rsidR="00B472FA" w:rsidRPr="00F740FF" w:rsidRDefault="00B472FA" w:rsidP="008E0278">
            <w:pPr>
              <w:spacing w:before="120" w:after="120"/>
              <w:rPr>
                <w:rFonts w:eastAsiaTheme="minorHAnsi" w:cs="Arial"/>
                <w:sz w:val="20"/>
                <w:lang w:eastAsia="en-GB"/>
              </w:rPr>
            </w:pPr>
            <w:r w:rsidRPr="00F740FF">
              <w:rPr>
                <w:sz w:val="20"/>
                <w:lang w:eastAsia="en-GB"/>
              </w:rPr>
              <w:t>May be small initial costs in responding to consumers who have noticed the labels have changed and do not understand why.</w:t>
            </w:r>
          </w:p>
        </w:tc>
      </w:tr>
      <w:tr w:rsidR="00B472FA" w14:paraId="04EF8AB3" w14:textId="77777777" w:rsidTr="008E0278">
        <w:trPr>
          <w:cantSplit/>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BE52AA" w14:textId="77777777" w:rsidR="00B472FA" w:rsidRPr="00F740FF" w:rsidRDefault="00B472FA" w:rsidP="008E0278">
            <w:pPr>
              <w:spacing w:before="120" w:after="120"/>
              <w:rPr>
                <w:rFonts w:eastAsiaTheme="minorHAnsi" w:cs="Arial"/>
                <w:sz w:val="20"/>
                <w:lang w:eastAsia="en-GB"/>
              </w:rPr>
            </w:pPr>
            <w:r w:rsidRPr="00F740FF">
              <w:rPr>
                <w:sz w:val="20"/>
                <w:lang w:eastAsia="en-GB"/>
              </w:rPr>
              <w:lastRenderedPageBreak/>
              <w:t>Governments</w:t>
            </w:r>
          </w:p>
        </w:tc>
        <w:tc>
          <w:tcPr>
            <w:tcW w:w="7894" w:type="dxa"/>
            <w:tcBorders>
              <w:top w:val="nil"/>
              <w:left w:val="nil"/>
              <w:bottom w:val="single" w:sz="8" w:space="0" w:color="000000"/>
              <w:right w:val="single" w:sz="8" w:space="0" w:color="000000"/>
            </w:tcBorders>
            <w:tcMar>
              <w:top w:w="0" w:type="dxa"/>
              <w:left w:w="108" w:type="dxa"/>
              <w:bottom w:w="0" w:type="dxa"/>
              <w:right w:w="108" w:type="dxa"/>
            </w:tcMar>
            <w:hideMark/>
          </w:tcPr>
          <w:p w14:paraId="0F760BFE" w14:textId="77777777" w:rsidR="00B472FA" w:rsidRPr="00F740FF" w:rsidRDefault="00B472FA" w:rsidP="008E0278">
            <w:pPr>
              <w:spacing w:before="120" w:after="120"/>
              <w:rPr>
                <w:rFonts w:eastAsiaTheme="minorHAnsi" w:cs="Arial"/>
                <w:sz w:val="20"/>
                <w:lang w:eastAsia="en-GB"/>
              </w:rPr>
            </w:pPr>
            <w:r w:rsidRPr="00F740FF">
              <w:rPr>
                <w:sz w:val="20"/>
                <w:lang w:eastAsia="en-GB"/>
              </w:rPr>
              <w:t>Food enforcement agencies can use resources that would otherwise have been spent enforcing the current allergen declarations on enforcing other aspects of the Code.</w:t>
            </w:r>
          </w:p>
          <w:p w14:paraId="3EB6C6A5" w14:textId="77777777" w:rsidR="00B472FA" w:rsidRPr="00F740FF" w:rsidRDefault="00B472FA" w:rsidP="008E0278">
            <w:pPr>
              <w:spacing w:before="120" w:after="120"/>
              <w:rPr>
                <w:rFonts w:eastAsiaTheme="minorHAnsi" w:cs="Arial"/>
                <w:sz w:val="20"/>
                <w:lang w:eastAsia="en-GB"/>
              </w:rPr>
            </w:pPr>
            <w:r w:rsidRPr="00F740FF">
              <w:rPr>
                <w:sz w:val="20"/>
                <w:lang w:eastAsia="en-GB"/>
              </w:rPr>
              <w:t>May be small initial costs in providing information to industry and consumers on the changes and how they affect them.</w:t>
            </w:r>
          </w:p>
        </w:tc>
      </w:tr>
    </w:tbl>
    <w:p w14:paraId="74A8B7EF" w14:textId="77777777" w:rsidR="00B472FA" w:rsidRDefault="00B472FA" w:rsidP="00B472FA">
      <w:pPr>
        <w:rPr>
          <w:rFonts w:eastAsiaTheme="minorHAnsi" w:cs="Arial"/>
          <w:szCs w:val="22"/>
          <w:lang w:val="en-AU"/>
        </w:rPr>
      </w:pPr>
    </w:p>
    <w:p w14:paraId="07A553E6" w14:textId="6B24C2C0" w:rsidR="00B472FA" w:rsidRDefault="00B472FA" w:rsidP="00B472FA">
      <w:pPr>
        <w:rPr>
          <w:szCs w:val="22"/>
          <w:lang w:val="en-AU"/>
        </w:rPr>
      </w:pPr>
      <w:r>
        <w:rPr>
          <w:szCs w:val="22"/>
          <w:lang w:val="en-AU"/>
        </w:rPr>
        <w:t xml:space="preserve">FSANZ concludes that </w:t>
      </w:r>
      <w:r w:rsidR="00A533F6">
        <w:rPr>
          <w:szCs w:val="22"/>
          <w:lang w:val="en-AU"/>
        </w:rPr>
        <w:t>preparing a</w:t>
      </w:r>
      <w:r>
        <w:rPr>
          <w:szCs w:val="22"/>
          <w:lang w:val="en-AU"/>
        </w:rPr>
        <w:t xml:space="preserve"> draft variation is likely to result in a net benefit, and is therefore preferable to abandoning the proposal (i.e. maintaining the status quo).</w:t>
      </w:r>
    </w:p>
    <w:p w14:paraId="6C904CA2" w14:textId="77777777" w:rsidR="00B472FA" w:rsidRDefault="00B472FA" w:rsidP="00B472FA">
      <w:pPr>
        <w:rPr>
          <w:szCs w:val="22"/>
        </w:rPr>
      </w:pPr>
    </w:p>
    <w:p w14:paraId="76D8D7E3" w14:textId="77777777" w:rsidR="00B472FA" w:rsidRPr="00440C29" w:rsidRDefault="00B472FA" w:rsidP="00B472FA">
      <w:pPr>
        <w:pBdr>
          <w:top w:val="single" w:sz="4" w:space="1" w:color="auto"/>
          <w:left w:val="single" w:sz="4" w:space="4" w:color="auto"/>
          <w:bottom w:val="single" w:sz="4" w:space="1" w:color="auto"/>
          <w:right w:val="single" w:sz="4" w:space="4" w:color="auto"/>
        </w:pBdr>
        <w:shd w:val="clear" w:color="auto" w:fill="EAF1DD" w:themeFill="accent3" w:themeFillTint="33"/>
        <w:rPr>
          <w:rFonts w:cs="Arial"/>
          <w:b/>
          <w:szCs w:val="22"/>
          <w:lang w:val="en-AU"/>
        </w:rPr>
      </w:pPr>
      <w:r w:rsidRPr="00440C29">
        <w:rPr>
          <w:rFonts w:cs="Arial"/>
          <w:b/>
          <w:szCs w:val="22"/>
          <w:lang w:val="en-AU"/>
        </w:rPr>
        <w:t>Q</w:t>
      </w:r>
      <w:r>
        <w:rPr>
          <w:rFonts w:cs="Arial"/>
          <w:b/>
          <w:szCs w:val="22"/>
          <w:lang w:val="en-AU"/>
        </w:rPr>
        <w:t>uestions:</w:t>
      </w:r>
    </w:p>
    <w:p w14:paraId="77DF1506" w14:textId="77777777" w:rsidR="00B472FA" w:rsidRDefault="00B472FA" w:rsidP="00B472FA">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cs="Arial"/>
          <w:szCs w:val="22"/>
          <w:lang w:val="en-AU"/>
        </w:rPr>
      </w:pPr>
    </w:p>
    <w:p w14:paraId="4436873B" w14:textId="77777777" w:rsidR="00B472FA" w:rsidRDefault="00B472FA" w:rsidP="00B472FA">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cs="Arial"/>
          <w:szCs w:val="22"/>
          <w:lang w:val="en-AU"/>
        </w:rPr>
      </w:pPr>
      <w:r>
        <w:rPr>
          <w:rFonts w:cs="Arial"/>
          <w:szCs w:val="22"/>
          <w:lang w:val="en-AU"/>
        </w:rPr>
        <w:t xml:space="preserve">5. </w:t>
      </w:r>
      <w:r>
        <w:rPr>
          <w:rFonts w:cs="Arial"/>
          <w:szCs w:val="22"/>
          <w:lang w:val="en-AU"/>
        </w:rPr>
        <w:tab/>
        <w:t>Do you have further considerations to add to the cost benefit analysis?</w:t>
      </w:r>
    </w:p>
    <w:p w14:paraId="7AEECC9B" w14:textId="77777777" w:rsidR="00B472FA" w:rsidRDefault="00B472FA" w:rsidP="00B472FA">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cs="Arial"/>
          <w:szCs w:val="22"/>
          <w:lang w:val="en-AU"/>
        </w:rPr>
      </w:pPr>
    </w:p>
    <w:p w14:paraId="362C3EE9" w14:textId="77777777" w:rsidR="00B472FA" w:rsidRDefault="00B472FA" w:rsidP="00B472FA">
      <w:pPr>
        <w:pBdr>
          <w:top w:val="single" w:sz="4" w:space="1" w:color="auto"/>
          <w:left w:val="single" w:sz="4" w:space="4" w:color="auto"/>
          <w:bottom w:val="single" w:sz="4" w:space="1" w:color="auto"/>
          <w:right w:val="single" w:sz="4" w:space="4" w:color="auto"/>
        </w:pBdr>
        <w:shd w:val="clear" w:color="auto" w:fill="EAF1DD" w:themeFill="accent3" w:themeFillTint="33"/>
        <w:ind w:left="567" w:hanging="567"/>
        <w:rPr>
          <w:rFonts w:cs="Arial"/>
          <w:szCs w:val="22"/>
          <w:lang w:val="en-AU"/>
        </w:rPr>
      </w:pPr>
      <w:r>
        <w:rPr>
          <w:rFonts w:cs="Arial"/>
          <w:szCs w:val="22"/>
          <w:lang w:val="en-AU"/>
        </w:rPr>
        <w:t xml:space="preserve">6. </w:t>
      </w:r>
      <w:r>
        <w:rPr>
          <w:rFonts w:cs="Arial"/>
          <w:szCs w:val="22"/>
          <w:lang w:val="en-AU"/>
        </w:rPr>
        <w:tab/>
        <w:t>Do you agree / disagree with the proposed exemptions? Please provide information to support your comments.</w:t>
      </w:r>
    </w:p>
    <w:p w14:paraId="72F033BA" w14:textId="77777777" w:rsidR="00726C2F" w:rsidRDefault="00B449E7" w:rsidP="00726C2F">
      <w:pPr>
        <w:pStyle w:val="Heading4"/>
      </w:pPr>
      <w:r>
        <w:t>2.4</w:t>
      </w:r>
      <w:r w:rsidR="00726C2F">
        <w:t>.1.2</w:t>
      </w:r>
      <w:r w:rsidR="00726C2F">
        <w:tab/>
        <w:t>Other measures</w:t>
      </w:r>
    </w:p>
    <w:p w14:paraId="72F033BB" w14:textId="77777777" w:rsidR="00726C2F" w:rsidRPr="007177C5"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varied as a result of the </w:t>
      </w:r>
      <w:r w:rsidRPr="007177C5">
        <w:t>Proposal.</w:t>
      </w:r>
    </w:p>
    <w:p w14:paraId="72F033BC" w14:textId="77777777" w:rsidR="00726C2F" w:rsidRDefault="00B449E7" w:rsidP="008B0075">
      <w:pPr>
        <w:pStyle w:val="Heading4"/>
      </w:pPr>
      <w:r>
        <w:t>2.4</w:t>
      </w:r>
      <w:r w:rsidR="008B0075">
        <w:t>.1.3</w:t>
      </w:r>
      <w:r w:rsidR="008B0075">
        <w:tab/>
        <w:t>A</w:t>
      </w:r>
      <w:r w:rsidR="00726C2F" w:rsidRPr="00914030">
        <w:t>ny relevant New Zealand standards</w:t>
      </w:r>
    </w:p>
    <w:p w14:paraId="72F033BD" w14:textId="77777777" w:rsidR="008B0075" w:rsidRDefault="00EA55D3" w:rsidP="008B0075">
      <w:pPr>
        <w:rPr>
          <w:lang w:bidi="ar-SA"/>
        </w:rPr>
      </w:pPr>
      <w:r>
        <w:rPr>
          <w:lang w:bidi="ar-SA"/>
        </w:rPr>
        <w:t>The changes being proposed will apply to joint Australia New Zealand Standards.</w:t>
      </w:r>
    </w:p>
    <w:p w14:paraId="72F033BE" w14:textId="77777777" w:rsidR="008C1214" w:rsidRPr="001069B2" w:rsidRDefault="00B449E7" w:rsidP="001069B2">
      <w:pPr>
        <w:pStyle w:val="Heading4"/>
      </w:pPr>
      <w:r>
        <w:t>2.4</w:t>
      </w:r>
      <w:r w:rsidR="00BE3818">
        <w:t>.1.4</w:t>
      </w:r>
      <w:r w:rsidR="00BE3818">
        <w:tab/>
      </w:r>
      <w:r w:rsidR="0027513D">
        <w:t>A</w:t>
      </w:r>
      <w:r w:rsidR="00BE3818">
        <w:t>ny other relevant matters</w:t>
      </w:r>
    </w:p>
    <w:p w14:paraId="72F033BF" w14:textId="2B759EFA" w:rsidR="008C1214" w:rsidRPr="008C1214" w:rsidRDefault="008C1214" w:rsidP="008C1214">
      <w:pPr>
        <w:widowControl/>
        <w:rPr>
          <w:snapToGrid w:val="0"/>
          <w:color w:val="000000"/>
          <w:lang w:val="en-AU" w:eastAsia="en-AU" w:bidi="ar-SA"/>
        </w:rPr>
      </w:pPr>
      <w:r w:rsidRPr="008C1214">
        <w:rPr>
          <w:snapToGrid w:val="0"/>
          <w:color w:val="000000"/>
          <w:lang w:val="en-AU" w:eastAsia="en-AU" w:bidi="ar-SA"/>
        </w:rPr>
        <w:t xml:space="preserve">The Allergen Review and its recommendations as completed </w:t>
      </w:r>
      <w:r w:rsidR="007C2FD4">
        <w:rPr>
          <w:snapToGrid w:val="0"/>
          <w:color w:val="000000"/>
          <w:lang w:val="en-AU" w:eastAsia="en-AU" w:bidi="ar-SA"/>
        </w:rPr>
        <w:t xml:space="preserve">by FSANZ </w:t>
      </w:r>
      <w:r w:rsidRPr="008C1214">
        <w:rPr>
          <w:snapToGrid w:val="0"/>
          <w:color w:val="000000"/>
          <w:lang w:val="en-AU" w:eastAsia="en-AU" w:bidi="ar-SA"/>
        </w:rPr>
        <w:t xml:space="preserve">in 2010 resulted in a number of allergen related projects, including this one. Others include the consideration of lupin as an allergen, now progressing as P1026, and a </w:t>
      </w:r>
      <w:r w:rsidR="000F141E">
        <w:rPr>
          <w:snapToGrid w:val="0"/>
          <w:color w:val="000000"/>
          <w:lang w:val="en-AU" w:eastAsia="en-AU" w:bidi="ar-SA"/>
        </w:rPr>
        <w:t xml:space="preserve">recommendation </w:t>
      </w:r>
      <w:r w:rsidRPr="008C1214">
        <w:rPr>
          <w:snapToGrid w:val="0"/>
          <w:color w:val="000000"/>
          <w:lang w:val="en-AU" w:eastAsia="en-AU" w:bidi="ar-SA"/>
        </w:rPr>
        <w:t xml:space="preserve">related to more precise labelling </w:t>
      </w:r>
      <w:r w:rsidRPr="001069B2">
        <w:rPr>
          <w:snapToGrid w:val="0"/>
          <w:lang w:val="en-AU" w:eastAsia="en-AU" w:bidi="ar-SA"/>
        </w:rPr>
        <w:t xml:space="preserve">requirements for allergenic foods (e.g. the terms ‘fish’ and ‘tree nuts’), </w:t>
      </w:r>
      <w:r w:rsidR="001069B2" w:rsidRPr="001069B2">
        <w:t xml:space="preserve">which will also be investigated separately. </w:t>
      </w:r>
      <w:r w:rsidRPr="001069B2">
        <w:rPr>
          <w:snapToGrid w:val="0"/>
          <w:lang w:val="en-AU" w:eastAsia="en-AU" w:bidi="ar-SA"/>
        </w:rPr>
        <w:t xml:space="preserve">A further allergen related </w:t>
      </w:r>
      <w:r w:rsidR="00F679B6" w:rsidRPr="001069B2">
        <w:rPr>
          <w:snapToGrid w:val="0"/>
          <w:lang w:val="en-AU" w:eastAsia="en-AU" w:bidi="ar-SA"/>
        </w:rPr>
        <w:t xml:space="preserve">project </w:t>
      </w:r>
      <w:r w:rsidR="00F679B6">
        <w:rPr>
          <w:snapToGrid w:val="0"/>
          <w:lang w:val="en-AU" w:eastAsia="en-AU" w:bidi="ar-SA"/>
        </w:rPr>
        <w:t>currently</w:t>
      </w:r>
      <w:r w:rsidRPr="001069B2">
        <w:rPr>
          <w:snapToGrid w:val="0"/>
          <w:lang w:val="en-AU" w:eastAsia="en-AU" w:bidi="ar-SA"/>
        </w:rPr>
        <w:t xml:space="preserve"> with FSANZ</w:t>
      </w:r>
      <w:r w:rsidR="009507F4">
        <w:rPr>
          <w:snapToGrid w:val="0"/>
          <w:lang w:val="en-AU" w:eastAsia="en-AU" w:bidi="ar-SA"/>
        </w:rPr>
        <w:t xml:space="preserve">, </w:t>
      </w:r>
      <w:r w:rsidRPr="001069B2">
        <w:rPr>
          <w:snapToGrid w:val="0"/>
          <w:lang w:val="en-AU" w:eastAsia="en-AU" w:bidi="ar-SA"/>
        </w:rPr>
        <w:t xml:space="preserve">arose from </w:t>
      </w:r>
      <w:r w:rsidR="009507F4">
        <w:rPr>
          <w:snapToGrid w:val="0"/>
          <w:lang w:val="en-AU" w:eastAsia="en-AU" w:bidi="ar-SA"/>
        </w:rPr>
        <w:t xml:space="preserve">an independent review </w:t>
      </w:r>
      <w:r w:rsidRPr="001069B2">
        <w:rPr>
          <w:snapToGrid w:val="0"/>
          <w:lang w:val="en-AU" w:eastAsia="en-AU" w:bidi="ar-SA"/>
        </w:rPr>
        <w:t>of labelling law and policy conducted in 2010</w:t>
      </w:r>
      <w:r w:rsidR="007C2FD4">
        <w:rPr>
          <w:snapToGrid w:val="0"/>
          <w:lang w:val="en-AU" w:eastAsia="en-AU" w:bidi="ar-SA"/>
        </w:rPr>
        <w:t xml:space="preserve"> (Recommendation 47</w:t>
      </w:r>
      <w:r w:rsidR="00F679B6">
        <w:rPr>
          <w:snapToGrid w:val="0"/>
          <w:lang w:val="en-AU" w:eastAsia="en-AU" w:bidi="ar-SA"/>
        </w:rPr>
        <w:t xml:space="preserve"> of </w:t>
      </w:r>
      <w:r w:rsidR="00E27C95">
        <w:rPr>
          <w:snapToGrid w:val="0"/>
          <w:lang w:val="en-AU" w:eastAsia="en-AU" w:bidi="ar-SA"/>
        </w:rPr>
        <w:t xml:space="preserve">Labelling Logic: </w:t>
      </w:r>
      <w:r w:rsidR="0000614E">
        <w:rPr>
          <w:snapToGrid w:val="0"/>
          <w:lang w:val="en-AU" w:eastAsia="en-AU" w:bidi="ar-SA"/>
        </w:rPr>
        <w:t>Review of Food Labelling Law and Policy</w:t>
      </w:r>
      <w:r w:rsidR="0000614E">
        <w:rPr>
          <w:rStyle w:val="FootnoteReference"/>
          <w:snapToGrid w:val="0"/>
          <w:lang w:val="en-AU" w:eastAsia="en-AU" w:bidi="ar-SA"/>
        </w:rPr>
        <w:footnoteReference w:id="5"/>
      </w:r>
      <w:r w:rsidR="007C2FD4">
        <w:rPr>
          <w:snapToGrid w:val="0"/>
          <w:lang w:val="en-AU" w:eastAsia="en-AU" w:bidi="ar-SA"/>
        </w:rPr>
        <w:t>)</w:t>
      </w:r>
      <w:r w:rsidRPr="001069B2">
        <w:rPr>
          <w:snapToGrid w:val="0"/>
          <w:lang w:val="en-AU" w:eastAsia="en-AU" w:bidi="ar-SA"/>
        </w:rPr>
        <w:t xml:space="preserve">. FSANZ </w:t>
      </w:r>
      <w:r w:rsidR="00A23943">
        <w:rPr>
          <w:snapToGrid w:val="0"/>
          <w:lang w:val="en-AU" w:eastAsia="en-AU" w:bidi="ar-SA"/>
        </w:rPr>
        <w:t xml:space="preserve">has been asked </w:t>
      </w:r>
      <w:r w:rsidRPr="001069B2">
        <w:rPr>
          <w:snapToGrid w:val="0"/>
          <w:lang w:val="en-AU" w:eastAsia="en-AU" w:bidi="ar-SA"/>
        </w:rPr>
        <w:t xml:space="preserve">to provide technical evaluation and advice </w:t>
      </w:r>
      <w:r w:rsidRPr="008C1214">
        <w:rPr>
          <w:snapToGrid w:val="0"/>
          <w:color w:val="000000"/>
          <w:lang w:val="en-AU" w:eastAsia="en-AU" w:bidi="ar-SA"/>
        </w:rPr>
        <w:t xml:space="preserve">to ministers on the emboldening and separate listing of allergen related information. </w:t>
      </w:r>
    </w:p>
    <w:p w14:paraId="72F033C0" w14:textId="77777777" w:rsidR="008C1214" w:rsidRPr="008C1214" w:rsidRDefault="008C1214" w:rsidP="008C1214">
      <w:pPr>
        <w:widowControl/>
        <w:rPr>
          <w:snapToGrid w:val="0"/>
          <w:color w:val="000000"/>
          <w:lang w:val="en-AU" w:eastAsia="en-AU" w:bidi="ar-SA"/>
        </w:rPr>
      </w:pPr>
    </w:p>
    <w:p w14:paraId="72F033C1" w14:textId="77777777" w:rsidR="008C1214" w:rsidRPr="008C1214" w:rsidRDefault="008C1214" w:rsidP="008C1214">
      <w:pPr>
        <w:widowControl/>
        <w:rPr>
          <w:snapToGrid w:val="0"/>
          <w:color w:val="000000"/>
          <w:lang w:val="en-AU" w:eastAsia="en-AU" w:bidi="ar-SA"/>
        </w:rPr>
      </w:pPr>
      <w:r w:rsidRPr="008C1214">
        <w:rPr>
          <w:snapToGrid w:val="0"/>
          <w:color w:val="000000"/>
          <w:lang w:val="en-AU" w:eastAsia="en-AU" w:bidi="ar-SA"/>
        </w:rPr>
        <w:t>Th</w:t>
      </w:r>
      <w:r w:rsidR="00A91810">
        <w:rPr>
          <w:snapToGrid w:val="0"/>
          <w:color w:val="000000"/>
          <w:lang w:val="en-AU" w:eastAsia="en-AU" w:bidi="ar-SA"/>
        </w:rPr>
        <w:t>is P</w:t>
      </w:r>
      <w:r w:rsidR="001069B2">
        <w:rPr>
          <w:snapToGrid w:val="0"/>
          <w:color w:val="000000"/>
          <w:lang w:val="en-AU" w:eastAsia="en-AU" w:bidi="ar-SA"/>
        </w:rPr>
        <w:t>roposal is separate from these matters and is</w:t>
      </w:r>
      <w:r w:rsidRPr="008C1214">
        <w:rPr>
          <w:snapToGrid w:val="0"/>
          <w:color w:val="000000"/>
          <w:lang w:val="en-AU" w:eastAsia="en-AU" w:bidi="ar-SA"/>
        </w:rPr>
        <w:t xml:space="preserve"> not dependent on </w:t>
      </w:r>
      <w:r w:rsidR="001069B2">
        <w:rPr>
          <w:snapToGrid w:val="0"/>
          <w:color w:val="000000"/>
          <w:lang w:val="en-AU" w:eastAsia="en-AU" w:bidi="ar-SA"/>
        </w:rPr>
        <w:t>the</w:t>
      </w:r>
      <w:r w:rsidRPr="008C1214">
        <w:rPr>
          <w:snapToGrid w:val="0"/>
          <w:color w:val="000000"/>
          <w:lang w:val="en-AU" w:eastAsia="en-AU" w:bidi="ar-SA"/>
        </w:rPr>
        <w:t xml:space="preserve"> other</w:t>
      </w:r>
      <w:r w:rsidR="001069B2">
        <w:rPr>
          <w:snapToGrid w:val="0"/>
          <w:color w:val="000000"/>
          <w:lang w:val="en-AU" w:eastAsia="en-AU" w:bidi="ar-SA"/>
        </w:rPr>
        <w:t>s</w:t>
      </w:r>
      <w:r w:rsidRPr="008C1214">
        <w:rPr>
          <w:snapToGrid w:val="0"/>
          <w:color w:val="000000"/>
          <w:lang w:val="en-AU" w:eastAsia="en-AU" w:bidi="ar-SA"/>
        </w:rPr>
        <w:t xml:space="preserve"> for progression</w:t>
      </w:r>
      <w:r w:rsidR="001069B2">
        <w:rPr>
          <w:snapToGrid w:val="0"/>
          <w:color w:val="000000"/>
          <w:lang w:val="en-AU" w:eastAsia="en-AU" w:bidi="ar-SA"/>
        </w:rPr>
        <w:t>,</w:t>
      </w:r>
      <w:r w:rsidRPr="008C1214">
        <w:rPr>
          <w:snapToGrid w:val="0"/>
          <w:color w:val="000000"/>
          <w:lang w:val="en-AU" w:eastAsia="en-AU" w:bidi="ar-SA"/>
        </w:rPr>
        <w:t xml:space="preserve"> even though they have ‘allergens’ in common. As this specific project (allergen exemptions) is about </w:t>
      </w:r>
      <w:r w:rsidR="009507F4">
        <w:rPr>
          <w:snapToGrid w:val="0"/>
          <w:color w:val="000000"/>
          <w:lang w:val="en-AU" w:eastAsia="en-AU" w:bidi="ar-SA"/>
        </w:rPr>
        <w:t>removing</w:t>
      </w:r>
      <w:r w:rsidRPr="008C1214">
        <w:rPr>
          <w:snapToGrid w:val="0"/>
          <w:color w:val="000000"/>
          <w:lang w:val="en-AU" w:eastAsia="en-AU" w:bidi="ar-SA"/>
        </w:rPr>
        <w:t xml:space="preserve"> information from labels, its implementation can occur at any time that suits individual manufacturers</w:t>
      </w:r>
      <w:r w:rsidR="001069B2">
        <w:rPr>
          <w:snapToGrid w:val="0"/>
          <w:color w:val="000000"/>
          <w:lang w:val="en-AU" w:eastAsia="en-AU" w:bidi="ar-SA"/>
        </w:rPr>
        <w:t xml:space="preserve">. </w:t>
      </w:r>
    </w:p>
    <w:p w14:paraId="72F033C2" w14:textId="77777777" w:rsidR="00022DBC" w:rsidRPr="00914030" w:rsidRDefault="00B449E7" w:rsidP="00022DBC">
      <w:pPr>
        <w:pStyle w:val="Heading3"/>
      </w:pPr>
      <w:bookmarkStart w:id="63" w:name="_Toc424653172"/>
      <w:bookmarkStart w:id="64" w:name="_Toc300761897"/>
      <w:bookmarkStart w:id="65" w:name="_Toc300933440"/>
      <w:r>
        <w:t>2.4</w:t>
      </w:r>
      <w:r w:rsidR="00BE3818">
        <w:t>.2</w:t>
      </w:r>
      <w:r w:rsidR="00153D02">
        <w:t>.</w:t>
      </w:r>
      <w:r w:rsidR="00153D02">
        <w:tab/>
      </w:r>
      <w:r w:rsidR="00BE3818">
        <w:t>Subsection 18(1)</w:t>
      </w:r>
      <w:bookmarkEnd w:id="63"/>
      <w:r w:rsidR="00BE3818">
        <w:t xml:space="preserve"> </w:t>
      </w:r>
      <w:bookmarkEnd w:id="64"/>
      <w:bookmarkEnd w:id="65"/>
    </w:p>
    <w:p w14:paraId="72F033C3"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72F033C4" w14:textId="77777777" w:rsidR="00022DBC" w:rsidRPr="00914030" w:rsidRDefault="00B449E7" w:rsidP="00022DBC">
      <w:pPr>
        <w:pStyle w:val="Heading4"/>
        <w:rPr>
          <w:lang w:eastAsia="en-AU"/>
        </w:rPr>
      </w:pPr>
      <w:bookmarkStart w:id="66" w:name="_Toc297029117"/>
      <w:bookmarkStart w:id="67" w:name="_Toc300761898"/>
      <w:bookmarkStart w:id="68" w:name="_Toc300933441"/>
      <w:r>
        <w:rPr>
          <w:lang w:eastAsia="en-AU"/>
        </w:rPr>
        <w:lastRenderedPageBreak/>
        <w:t>2.4</w:t>
      </w:r>
      <w:r w:rsidR="00BE3818">
        <w:rPr>
          <w:lang w:eastAsia="en-AU"/>
        </w:rPr>
        <w:t>.2</w:t>
      </w:r>
      <w:r w:rsidR="00022DBC" w:rsidRPr="00914030">
        <w:rPr>
          <w:lang w:eastAsia="en-AU"/>
        </w:rPr>
        <w:t>.1</w:t>
      </w:r>
      <w:r w:rsidR="00022DBC" w:rsidRPr="00914030">
        <w:rPr>
          <w:lang w:eastAsia="en-AU"/>
        </w:rPr>
        <w:tab/>
        <w:t>Protection of public health and safety</w:t>
      </w:r>
      <w:bookmarkEnd w:id="66"/>
      <w:bookmarkEnd w:id="67"/>
      <w:bookmarkEnd w:id="68"/>
    </w:p>
    <w:p w14:paraId="72F033C5" w14:textId="1BA939CD" w:rsidR="00022DBC" w:rsidRPr="00BE3818" w:rsidRDefault="00337C51" w:rsidP="00022DBC">
      <w:pPr>
        <w:rPr>
          <w:color w:val="00B050"/>
        </w:rPr>
      </w:pPr>
      <w:r>
        <w:rPr>
          <w:szCs w:val="22"/>
        </w:rPr>
        <w:t xml:space="preserve">For </w:t>
      </w:r>
      <w:r w:rsidR="00BB0EC9">
        <w:rPr>
          <w:szCs w:val="22"/>
        </w:rPr>
        <w:t xml:space="preserve">the </w:t>
      </w:r>
      <w:r>
        <w:rPr>
          <w:szCs w:val="22"/>
        </w:rPr>
        <w:t xml:space="preserve">reasons mentioned above, </w:t>
      </w:r>
      <w:r w:rsidR="00522D74">
        <w:rPr>
          <w:szCs w:val="22"/>
        </w:rPr>
        <w:t xml:space="preserve">FSANZ is of the view that this </w:t>
      </w:r>
      <w:r w:rsidR="00F81F1F">
        <w:rPr>
          <w:szCs w:val="22"/>
        </w:rPr>
        <w:t>Proposal</w:t>
      </w:r>
      <w:r w:rsidR="00522D74">
        <w:rPr>
          <w:szCs w:val="22"/>
        </w:rPr>
        <w:t xml:space="preserve"> poses minimal risk to public health and safety</w:t>
      </w:r>
      <w:r w:rsidR="00F81F1F">
        <w:rPr>
          <w:szCs w:val="22"/>
        </w:rPr>
        <w:t xml:space="preserve">. The products under consideration have been assessed as safe for </w:t>
      </w:r>
      <w:r w:rsidR="00436B55">
        <w:rPr>
          <w:szCs w:val="22"/>
        </w:rPr>
        <w:t xml:space="preserve">the majority of </w:t>
      </w:r>
      <w:r w:rsidR="00BE6A88">
        <w:rPr>
          <w:szCs w:val="22"/>
        </w:rPr>
        <w:t>allergic</w:t>
      </w:r>
      <w:r w:rsidR="00F81F1F">
        <w:rPr>
          <w:szCs w:val="22"/>
        </w:rPr>
        <w:t xml:space="preserve"> indiv</w:t>
      </w:r>
      <w:r w:rsidR="00BE6A88">
        <w:rPr>
          <w:szCs w:val="22"/>
        </w:rPr>
        <w:t>id</w:t>
      </w:r>
      <w:r w:rsidR="00F81F1F">
        <w:rPr>
          <w:szCs w:val="22"/>
        </w:rPr>
        <w:t>uals</w:t>
      </w:r>
      <w:r w:rsidR="00BE6A88">
        <w:rPr>
          <w:szCs w:val="22"/>
        </w:rPr>
        <w:t xml:space="preserve"> due to the absence or minimal presence of allergenic proteins</w:t>
      </w:r>
      <w:r w:rsidR="00F81F1F">
        <w:rPr>
          <w:szCs w:val="22"/>
        </w:rPr>
        <w:t>.</w:t>
      </w:r>
      <w:r w:rsidR="00522D74">
        <w:rPr>
          <w:szCs w:val="22"/>
        </w:rPr>
        <w:t xml:space="preserve"> </w:t>
      </w:r>
    </w:p>
    <w:p w14:paraId="72F033C6" w14:textId="77777777" w:rsidR="00022DBC" w:rsidRPr="00914030" w:rsidRDefault="00B449E7" w:rsidP="00022DBC">
      <w:pPr>
        <w:pStyle w:val="Heading4"/>
        <w:rPr>
          <w:lang w:eastAsia="en-AU"/>
        </w:rPr>
      </w:pPr>
      <w:bookmarkStart w:id="69" w:name="_Toc300761899"/>
      <w:bookmarkStart w:id="70" w:name="_Toc300933442"/>
      <w:r>
        <w:rPr>
          <w:lang w:eastAsia="en-AU"/>
        </w:rPr>
        <w:t>2.4</w:t>
      </w:r>
      <w:r w:rsidR="00BE3818">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9"/>
      <w:bookmarkEnd w:id="70"/>
    </w:p>
    <w:p w14:paraId="72F033C7" w14:textId="452145F7" w:rsidR="00022DBC" w:rsidRPr="00DD1EA4" w:rsidRDefault="00A91810" w:rsidP="00022DBC">
      <w:r>
        <w:t>This P</w:t>
      </w:r>
      <w:r w:rsidR="00DD1EA4" w:rsidRPr="00DD1EA4">
        <w:t xml:space="preserve">roposal is </w:t>
      </w:r>
      <w:r w:rsidR="00E5497F">
        <w:t>to remove the requirement to declare certain information</w:t>
      </w:r>
      <w:r w:rsidR="00DD1EA4" w:rsidRPr="00DD1EA4">
        <w:t xml:space="preserve"> </w:t>
      </w:r>
      <w:r w:rsidR="008F03F4">
        <w:t>in relation to</w:t>
      </w:r>
      <w:r w:rsidR="008F03F4" w:rsidRPr="00DD1EA4">
        <w:t xml:space="preserve"> </w:t>
      </w:r>
      <w:r w:rsidR="00DD1EA4" w:rsidRPr="00DD1EA4">
        <w:t xml:space="preserve">products that </w:t>
      </w:r>
      <w:r w:rsidR="00A74D50">
        <w:rPr>
          <w:szCs w:val="22"/>
        </w:rPr>
        <w:t xml:space="preserve">have been assessed as safe for </w:t>
      </w:r>
      <w:r w:rsidR="000002B2">
        <w:rPr>
          <w:szCs w:val="22"/>
        </w:rPr>
        <w:t xml:space="preserve">the majority of </w:t>
      </w:r>
      <w:r w:rsidR="00A74D50">
        <w:rPr>
          <w:szCs w:val="22"/>
        </w:rPr>
        <w:t>allergic individuals</w:t>
      </w:r>
      <w:r w:rsidR="00DD1EA4" w:rsidRPr="00DD1EA4">
        <w:t xml:space="preserve">. </w:t>
      </w:r>
      <w:r w:rsidR="00A74D50">
        <w:t xml:space="preserve">The requirement </w:t>
      </w:r>
      <w:r w:rsidR="00E5497F">
        <w:t xml:space="preserve">to </w:t>
      </w:r>
      <w:r w:rsidR="00DD1EA4" w:rsidRPr="00DD1EA4">
        <w:t>bear the appropriate allergen declarations</w:t>
      </w:r>
      <w:r w:rsidR="00A74D50">
        <w:t xml:space="preserve"> will continue to enable informed consumer choice</w:t>
      </w:r>
      <w:r w:rsidR="00DD1EA4" w:rsidRPr="00DD1EA4">
        <w:t xml:space="preserve">.  </w:t>
      </w:r>
    </w:p>
    <w:p w14:paraId="72F033C8" w14:textId="77777777" w:rsidR="00022DBC" w:rsidRPr="00914030" w:rsidRDefault="00B449E7" w:rsidP="00022DBC">
      <w:pPr>
        <w:pStyle w:val="Heading4"/>
        <w:rPr>
          <w:lang w:eastAsia="en-AU"/>
        </w:rPr>
      </w:pPr>
      <w:bookmarkStart w:id="71" w:name="_Toc300761900"/>
      <w:bookmarkStart w:id="72" w:name="_Toc300933443"/>
      <w:r>
        <w:rPr>
          <w:lang w:eastAsia="en-AU"/>
        </w:rPr>
        <w:t>2.4</w:t>
      </w:r>
      <w:r w:rsidR="00BE3818">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71"/>
      <w:bookmarkEnd w:id="72"/>
    </w:p>
    <w:p w14:paraId="6B6ED865" w14:textId="7E1DD31D" w:rsidR="00435549" w:rsidRPr="002007E6" w:rsidRDefault="00BE6A88" w:rsidP="00435549">
      <w:pPr>
        <w:widowControl/>
        <w:rPr>
          <w:szCs w:val="22"/>
          <w:lang w:val="en-AU" w:bidi="ar-SA"/>
        </w:rPr>
      </w:pPr>
      <w:r w:rsidRPr="00DD1EA4">
        <w:t xml:space="preserve">The removal of the allergen declarations is not misleading or deceptive as </w:t>
      </w:r>
      <w:r w:rsidR="00435549">
        <w:rPr>
          <w:szCs w:val="22"/>
          <w:lang w:val="en-AU" w:bidi="ar-SA"/>
        </w:rPr>
        <w:t xml:space="preserve">FSANZ is proposing </w:t>
      </w:r>
      <w:r w:rsidR="00435549" w:rsidRPr="002007E6">
        <w:rPr>
          <w:szCs w:val="22"/>
          <w:lang w:val="en-AU" w:bidi="ar-SA"/>
        </w:rPr>
        <w:t xml:space="preserve">to exempt </w:t>
      </w:r>
      <w:r w:rsidR="00435549">
        <w:rPr>
          <w:szCs w:val="22"/>
          <w:lang w:val="en-AU" w:bidi="ar-SA"/>
        </w:rPr>
        <w:t>only certain</w:t>
      </w:r>
      <w:r w:rsidR="00435549" w:rsidRPr="002007E6">
        <w:rPr>
          <w:szCs w:val="22"/>
          <w:lang w:val="en-AU" w:bidi="ar-SA"/>
        </w:rPr>
        <w:t xml:space="preserve"> foods and ingredients derived from allergenic foods from mandatory de</w:t>
      </w:r>
      <w:r w:rsidR="00435549">
        <w:rPr>
          <w:szCs w:val="22"/>
          <w:lang w:val="en-AU" w:bidi="ar-SA"/>
        </w:rPr>
        <w:t>claration</w:t>
      </w:r>
      <w:r w:rsidR="00435549" w:rsidRPr="002007E6">
        <w:rPr>
          <w:szCs w:val="22"/>
          <w:lang w:val="en-AU" w:bidi="ar-SA"/>
        </w:rPr>
        <w:t xml:space="preserve"> </w:t>
      </w:r>
      <w:r w:rsidR="00435549">
        <w:rPr>
          <w:szCs w:val="22"/>
          <w:lang w:val="en-AU" w:bidi="ar-SA"/>
        </w:rPr>
        <w:t xml:space="preserve">of allergens </w:t>
      </w:r>
      <w:r w:rsidR="00435549" w:rsidRPr="002007E6">
        <w:rPr>
          <w:szCs w:val="22"/>
          <w:lang w:val="en-AU" w:bidi="ar-SA"/>
        </w:rPr>
        <w:t xml:space="preserve">where available evidence indicates </w:t>
      </w:r>
      <w:r w:rsidR="00435549">
        <w:rPr>
          <w:szCs w:val="22"/>
          <w:lang w:val="en-AU" w:bidi="ar-SA"/>
        </w:rPr>
        <w:t>the production methods used remove or reduce allergenic proteins to levels that are of negligible risk to allergic consumers.</w:t>
      </w:r>
    </w:p>
    <w:p w14:paraId="72F033CA" w14:textId="77777777" w:rsidR="00022DBC" w:rsidRPr="00914030" w:rsidRDefault="00B449E7" w:rsidP="00B51E03">
      <w:pPr>
        <w:pStyle w:val="Heading3"/>
      </w:pPr>
      <w:bookmarkStart w:id="73" w:name="_Toc300761901"/>
      <w:bookmarkStart w:id="74" w:name="_Toc300933444"/>
      <w:bookmarkStart w:id="75" w:name="_Toc424653173"/>
      <w:r>
        <w:t>2.4</w:t>
      </w:r>
      <w:r w:rsidR="00B51E03">
        <w:t>.3</w:t>
      </w:r>
      <w:r w:rsidR="00022DBC" w:rsidRPr="00914030">
        <w:tab/>
        <w:t xml:space="preserve">Subsection 18(2) </w:t>
      </w:r>
      <w:bookmarkEnd w:id="73"/>
      <w:bookmarkEnd w:id="74"/>
      <w:r w:rsidR="00022DBC" w:rsidRPr="00914030">
        <w:t>considerations</w:t>
      </w:r>
      <w:bookmarkEnd w:id="75"/>
    </w:p>
    <w:p w14:paraId="72F033CB" w14:textId="77777777" w:rsidR="00022DBC" w:rsidRPr="00914030" w:rsidRDefault="00022DBC" w:rsidP="00022DBC">
      <w:pPr>
        <w:rPr>
          <w:rFonts w:cs="Arial"/>
        </w:rPr>
      </w:pPr>
      <w:r w:rsidRPr="00914030">
        <w:rPr>
          <w:rFonts w:cs="Arial"/>
        </w:rPr>
        <w:t>FSANZ has also had regard to:</w:t>
      </w:r>
    </w:p>
    <w:p w14:paraId="72F033CC" w14:textId="77777777" w:rsidR="00022DBC" w:rsidRPr="00914030" w:rsidRDefault="00022DBC" w:rsidP="00022DBC">
      <w:pPr>
        <w:rPr>
          <w:rFonts w:cs="Arial"/>
        </w:rPr>
      </w:pPr>
    </w:p>
    <w:p w14:paraId="72F033CD"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72F033CE" w14:textId="77777777" w:rsidR="008828D9" w:rsidRDefault="008828D9" w:rsidP="008828D9">
      <w:pPr>
        <w:rPr>
          <w:lang w:bidi="ar-SA"/>
        </w:rPr>
      </w:pPr>
    </w:p>
    <w:p w14:paraId="72F033CF" w14:textId="77777777" w:rsidR="008828D9" w:rsidRPr="00BE3818" w:rsidRDefault="00522D74" w:rsidP="008828D9">
      <w:pPr>
        <w:rPr>
          <w:color w:val="00B050"/>
        </w:rPr>
      </w:pPr>
      <w:r>
        <w:rPr>
          <w:szCs w:val="22"/>
        </w:rPr>
        <w:t xml:space="preserve">FSANZ has used the best available scientific evidence to conduct the risk </w:t>
      </w:r>
      <w:r w:rsidR="00843F2E">
        <w:rPr>
          <w:szCs w:val="22"/>
        </w:rPr>
        <w:t>assessment</w:t>
      </w:r>
      <w:r w:rsidR="000B6D05">
        <w:rPr>
          <w:szCs w:val="22"/>
        </w:rPr>
        <w:t>, which</w:t>
      </w:r>
      <w:r>
        <w:rPr>
          <w:szCs w:val="22"/>
        </w:rPr>
        <w:t xml:space="preserve"> is </w:t>
      </w:r>
      <w:r w:rsidR="001069B2">
        <w:rPr>
          <w:szCs w:val="22"/>
        </w:rPr>
        <w:t>reflected</w:t>
      </w:r>
      <w:r>
        <w:rPr>
          <w:szCs w:val="22"/>
        </w:rPr>
        <w:t xml:space="preserve"> in </w:t>
      </w:r>
      <w:r w:rsidR="00DD1EA4">
        <w:rPr>
          <w:szCs w:val="22"/>
        </w:rPr>
        <w:t>Supporting Document 1.</w:t>
      </w:r>
    </w:p>
    <w:p w14:paraId="72F033D0" w14:textId="77777777" w:rsidR="008828D9" w:rsidRPr="008828D9" w:rsidRDefault="008828D9" w:rsidP="008828D9">
      <w:pPr>
        <w:rPr>
          <w:lang w:bidi="ar-SA"/>
        </w:rPr>
      </w:pPr>
    </w:p>
    <w:p w14:paraId="72F033D1" w14:textId="77777777" w:rsidR="00022DBC" w:rsidRPr="008828D9" w:rsidRDefault="00022DBC" w:rsidP="00022DBC">
      <w:pPr>
        <w:pStyle w:val="FSBullet1"/>
        <w:rPr>
          <w:b/>
        </w:rPr>
      </w:pPr>
      <w:r w:rsidRPr="008828D9">
        <w:rPr>
          <w:b/>
        </w:rPr>
        <w:t>the promotion of consistency between domestic and international food standards</w:t>
      </w:r>
    </w:p>
    <w:p w14:paraId="72F033D2" w14:textId="77777777" w:rsidR="008828D9" w:rsidRDefault="008828D9" w:rsidP="008828D9">
      <w:pPr>
        <w:rPr>
          <w:lang w:bidi="ar-SA"/>
        </w:rPr>
      </w:pPr>
    </w:p>
    <w:p w14:paraId="72F033D3" w14:textId="77777777" w:rsidR="008828D9" w:rsidRPr="008C1F26" w:rsidRDefault="00A91810" w:rsidP="008828D9">
      <w:r>
        <w:t>Progression of this P</w:t>
      </w:r>
      <w:r w:rsidR="00DD1EA4" w:rsidRPr="008C1F26">
        <w:t xml:space="preserve">roposal will promote consistency with international standards, </w:t>
      </w:r>
      <w:r w:rsidR="008C1F26" w:rsidRPr="008C1F26">
        <w:t xml:space="preserve">in particular with </w:t>
      </w:r>
      <w:r w:rsidR="0015493E">
        <w:t xml:space="preserve">the </w:t>
      </w:r>
      <w:r w:rsidR="008C1F26" w:rsidRPr="008C1F26">
        <w:t>Europe</w:t>
      </w:r>
      <w:r w:rsidR="0015493E">
        <w:t>an Union</w:t>
      </w:r>
      <w:r w:rsidR="008C1F26" w:rsidRPr="008C1F26">
        <w:t xml:space="preserve"> and</w:t>
      </w:r>
      <w:r w:rsidR="00DD1EA4" w:rsidRPr="008C1F26">
        <w:t xml:space="preserve"> North America. </w:t>
      </w:r>
    </w:p>
    <w:p w14:paraId="72F033D4" w14:textId="77777777" w:rsidR="008828D9" w:rsidRPr="008828D9" w:rsidRDefault="008828D9" w:rsidP="008828D9">
      <w:pPr>
        <w:rPr>
          <w:lang w:bidi="ar-SA"/>
        </w:rPr>
      </w:pPr>
    </w:p>
    <w:p w14:paraId="72F033D5" w14:textId="77777777" w:rsidR="00022DBC" w:rsidRPr="008828D9" w:rsidRDefault="00022DBC" w:rsidP="00022DBC">
      <w:pPr>
        <w:pStyle w:val="FSBullet1"/>
        <w:rPr>
          <w:b/>
        </w:rPr>
      </w:pPr>
      <w:r w:rsidRPr="008828D9">
        <w:rPr>
          <w:b/>
        </w:rPr>
        <w:t>the desirability of an efficient and internationally competitive food industry</w:t>
      </w:r>
    </w:p>
    <w:p w14:paraId="72F033D6" w14:textId="77777777" w:rsidR="008828D9" w:rsidRDefault="008828D9" w:rsidP="008828D9">
      <w:pPr>
        <w:rPr>
          <w:lang w:bidi="ar-SA"/>
        </w:rPr>
      </w:pPr>
    </w:p>
    <w:p w14:paraId="72F033D7" w14:textId="77777777" w:rsidR="008828D9" w:rsidRPr="00BE3818" w:rsidRDefault="008C1F26" w:rsidP="008828D9">
      <w:pPr>
        <w:rPr>
          <w:color w:val="00B050"/>
        </w:rPr>
      </w:pPr>
      <w:r w:rsidRPr="008C1F26">
        <w:t>Progressi</w:t>
      </w:r>
      <w:r w:rsidR="00A91810">
        <w:t>on of this P</w:t>
      </w:r>
      <w:r w:rsidRPr="008C1F26">
        <w:t xml:space="preserve">roposal will </w:t>
      </w:r>
      <w:r>
        <w:t>facilitate efficiency and an internationally competitive market by creating a ‘level playing field’ for New Zealand and Australian producers of the products under consideration.</w:t>
      </w:r>
    </w:p>
    <w:p w14:paraId="72F033D8" w14:textId="77777777" w:rsidR="008828D9" w:rsidRPr="008828D9" w:rsidRDefault="008828D9" w:rsidP="008828D9">
      <w:pPr>
        <w:rPr>
          <w:lang w:bidi="ar-SA"/>
        </w:rPr>
      </w:pPr>
    </w:p>
    <w:p w14:paraId="72F033D9" w14:textId="77777777" w:rsidR="00022DBC" w:rsidRPr="008828D9" w:rsidRDefault="00022DBC" w:rsidP="00022DBC">
      <w:pPr>
        <w:pStyle w:val="FSBullet1"/>
        <w:rPr>
          <w:b/>
        </w:rPr>
      </w:pPr>
      <w:r w:rsidRPr="008828D9">
        <w:rPr>
          <w:b/>
        </w:rPr>
        <w:t>the promotion of fair trading in food</w:t>
      </w:r>
    </w:p>
    <w:p w14:paraId="72F033DA" w14:textId="77777777" w:rsidR="008828D9" w:rsidRDefault="008828D9" w:rsidP="008828D9">
      <w:pPr>
        <w:rPr>
          <w:lang w:bidi="ar-SA"/>
        </w:rPr>
      </w:pPr>
    </w:p>
    <w:p w14:paraId="72F033DB" w14:textId="77777777" w:rsidR="008828D9" w:rsidRDefault="00522D74" w:rsidP="008828D9">
      <w:pPr>
        <w:rPr>
          <w:szCs w:val="22"/>
        </w:rPr>
      </w:pPr>
      <w:r>
        <w:rPr>
          <w:szCs w:val="22"/>
        </w:rPr>
        <w:t xml:space="preserve">The proposed amendments will </w:t>
      </w:r>
      <w:r w:rsidR="008C1F26">
        <w:rPr>
          <w:szCs w:val="22"/>
        </w:rPr>
        <w:t>reduce costs for the respective</w:t>
      </w:r>
      <w:r>
        <w:rPr>
          <w:szCs w:val="22"/>
        </w:rPr>
        <w:t xml:space="preserve"> sectors of the food industry </w:t>
      </w:r>
      <w:r w:rsidR="008C1F26">
        <w:rPr>
          <w:szCs w:val="22"/>
        </w:rPr>
        <w:t>thereby minimising</w:t>
      </w:r>
      <w:r>
        <w:rPr>
          <w:szCs w:val="22"/>
        </w:rPr>
        <w:t xml:space="preserve"> barriers to the competitiveness of local manufacturing in respect </w:t>
      </w:r>
      <w:r w:rsidR="008C1F26">
        <w:rPr>
          <w:szCs w:val="22"/>
        </w:rPr>
        <w:t>of the products under consideration</w:t>
      </w:r>
      <w:r>
        <w:rPr>
          <w:szCs w:val="22"/>
        </w:rPr>
        <w:t>.</w:t>
      </w:r>
    </w:p>
    <w:p w14:paraId="72F033DC" w14:textId="77777777" w:rsidR="008828D9" w:rsidRPr="008828D9" w:rsidRDefault="008828D9" w:rsidP="008828D9">
      <w:pPr>
        <w:rPr>
          <w:lang w:bidi="ar-SA"/>
        </w:rPr>
      </w:pPr>
    </w:p>
    <w:p w14:paraId="45EBDD7A" w14:textId="77777777" w:rsidR="00A533F6" w:rsidRDefault="00A533F6" w:rsidP="00022DBC">
      <w:pPr>
        <w:pStyle w:val="FSBullet1"/>
        <w:rPr>
          <w:b/>
        </w:rPr>
      </w:pPr>
      <w:r>
        <w:rPr>
          <w:b/>
        </w:rPr>
        <w:br w:type="page"/>
      </w:r>
    </w:p>
    <w:p w14:paraId="72F033DD" w14:textId="691AD861" w:rsidR="00022DBC" w:rsidRPr="008828D9" w:rsidRDefault="00022DBC" w:rsidP="00022DBC">
      <w:pPr>
        <w:pStyle w:val="FSBullet1"/>
        <w:rPr>
          <w:b/>
        </w:rPr>
      </w:pPr>
      <w:r w:rsidRPr="008828D9">
        <w:rPr>
          <w:b/>
        </w:rPr>
        <w:lastRenderedPageBreak/>
        <w:t>any written policy guidelines formulated by the Ministerial Council</w:t>
      </w:r>
      <w:r w:rsidRPr="008828D9">
        <w:rPr>
          <w:rStyle w:val="FootnoteReference"/>
          <w:b/>
        </w:rPr>
        <w:footnoteReference w:id="6"/>
      </w:r>
      <w:r w:rsidRPr="008828D9">
        <w:rPr>
          <w:b/>
        </w:rPr>
        <w:t>.</w:t>
      </w:r>
    </w:p>
    <w:p w14:paraId="72F033DE" w14:textId="77777777" w:rsidR="00022DBC" w:rsidRDefault="00022DBC" w:rsidP="00022DBC">
      <w:pPr>
        <w:rPr>
          <w:lang w:bidi="ar-SA"/>
        </w:rPr>
      </w:pPr>
    </w:p>
    <w:p w14:paraId="72F033DF" w14:textId="77777777" w:rsidR="00E520FE" w:rsidRDefault="00522D74" w:rsidP="00DD3C5E">
      <w:pPr>
        <w:rPr>
          <w:szCs w:val="22"/>
        </w:rPr>
      </w:pPr>
      <w:r>
        <w:rPr>
          <w:szCs w:val="22"/>
        </w:rPr>
        <w:t xml:space="preserve">There are no written policy guidelines from the </w:t>
      </w:r>
      <w:r w:rsidR="0099039D">
        <w:rPr>
          <w:rFonts w:cs="Helvetica"/>
          <w:lang w:val="en-AU"/>
        </w:rPr>
        <w:t>Australia and New Zealand Ministerial Forum on Food Regulation</w:t>
      </w:r>
      <w:r>
        <w:rPr>
          <w:szCs w:val="22"/>
        </w:rPr>
        <w:t xml:space="preserve"> that apply to this Proposal.</w:t>
      </w:r>
    </w:p>
    <w:p w14:paraId="72F033E0" w14:textId="77777777" w:rsidR="00522D74" w:rsidRDefault="00522D74" w:rsidP="00DD3C5E"/>
    <w:p w14:paraId="72F033E1" w14:textId="77777777" w:rsidR="005F7342" w:rsidRPr="00932F14" w:rsidRDefault="00867B23" w:rsidP="00E203C2">
      <w:pPr>
        <w:pStyle w:val="Heading1"/>
      </w:pPr>
      <w:bookmarkStart w:id="76" w:name="_Toc286391014"/>
      <w:bookmarkStart w:id="77" w:name="_Toc175381455"/>
      <w:bookmarkStart w:id="78" w:name="_Toc300933445"/>
      <w:bookmarkStart w:id="79" w:name="_Toc424653174"/>
      <w:bookmarkEnd w:id="22"/>
      <w:bookmarkEnd w:id="23"/>
      <w:bookmarkEnd w:id="24"/>
      <w:bookmarkEnd w:id="25"/>
      <w:bookmarkEnd w:id="26"/>
      <w:bookmarkEnd w:id="27"/>
      <w:bookmarkEnd w:id="47"/>
      <w:r>
        <w:t>3</w:t>
      </w:r>
      <w:r w:rsidR="00F604DE">
        <w:tab/>
      </w:r>
      <w:bookmarkEnd w:id="76"/>
      <w:bookmarkEnd w:id="77"/>
      <w:bookmarkEnd w:id="78"/>
      <w:r w:rsidR="00D14405">
        <w:t xml:space="preserve">Draft </w:t>
      </w:r>
      <w:r w:rsidR="00D14405" w:rsidRPr="00273179">
        <w:t>variation</w:t>
      </w:r>
      <w:r w:rsidR="00273179">
        <w:t>s</w:t>
      </w:r>
      <w:r w:rsidR="00567ACE" w:rsidRPr="00273179">
        <w:t xml:space="preserve"> to the Code</w:t>
      </w:r>
      <w:bookmarkEnd w:id="79"/>
    </w:p>
    <w:p w14:paraId="2A0A2BA8" w14:textId="63C9600F" w:rsidR="00241E99" w:rsidRDefault="00241E99" w:rsidP="00E75054">
      <w:r>
        <w:t>The proposed draft variations are only for the revised Code since it comes into operation on 1 March 2016</w:t>
      </w:r>
      <w:r w:rsidR="00435549">
        <w:t xml:space="preserve"> </w:t>
      </w:r>
      <w:r w:rsidR="0060141F">
        <w:t>a</w:t>
      </w:r>
      <w:r w:rsidR="00B472FA">
        <w:t>s gazettal is expected to be close to this time</w:t>
      </w:r>
      <w:r>
        <w:t xml:space="preserve">. </w:t>
      </w:r>
    </w:p>
    <w:p w14:paraId="3258B352" w14:textId="77777777" w:rsidR="00241E99" w:rsidRDefault="00241E99" w:rsidP="00E75054"/>
    <w:p w14:paraId="72F033E2" w14:textId="7ED9EF95" w:rsidR="00E75054" w:rsidRDefault="00A12B44" w:rsidP="00E75054">
      <w:r>
        <w:t xml:space="preserve">The draft </w:t>
      </w:r>
      <w:r w:rsidR="000D295F" w:rsidRPr="0060362D">
        <w:t>variation</w:t>
      </w:r>
      <w:r w:rsidR="00273179" w:rsidRPr="0060362D">
        <w:t xml:space="preserve"> </w:t>
      </w:r>
      <w:r w:rsidR="00241E99">
        <w:t xml:space="preserve">to the revised Code </w:t>
      </w:r>
      <w:r w:rsidR="00B472FA">
        <w:t>is</w:t>
      </w:r>
      <w:r w:rsidR="00B472FA" w:rsidRPr="0060362D">
        <w:t xml:space="preserve"> </w:t>
      </w:r>
      <w:r w:rsidRPr="001F41F7">
        <w:t>a</w:t>
      </w:r>
      <w:r>
        <w:t xml:space="preserve">t </w:t>
      </w:r>
      <w:r w:rsidR="00D26814">
        <w:t>Attachment A</w:t>
      </w:r>
      <w:r w:rsidR="00241E99">
        <w:t xml:space="preserve"> and the related draft Explanatory Statement is at Attachment B</w:t>
      </w:r>
      <w:r w:rsidR="00D26814">
        <w:t xml:space="preserve">. </w:t>
      </w:r>
      <w:r w:rsidR="00E75054" w:rsidRPr="003A7725">
        <w:t xml:space="preserve">The </w:t>
      </w:r>
      <w:r w:rsidR="008A3221" w:rsidRPr="001F41F7">
        <w:t xml:space="preserve">draft </w:t>
      </w:r>
      <w:r w:rsidR="00E75054" w:rsidRPr="001F41F7">
        <w:t>variation</w:t>
      </w:r>
      <w:r w:rsidR="00B472FA">
        <w:t xml:space="preserve"> is</w:t>
      </w:r>
      <w:r w:rsidR="005A3A03">
        <w:t xml:space="preserve"> intended to take</w:t>
      </w:r>
      <w:r w:rsidR="00E75054" w:rsidRPr="00D26814">
        <w:t xml:space="preserve"> effect on</w:t>
      </w:r>
      <w:r w:rsidR="00E75054">
        <w:t xml:space="preserve"> </w:t>
      </w:r>
      <w:r w:rsidR="00A533F6">
        <w:t>1 March 2016</w:t>
      </w:r>
      <w:r w:rsidR="0099039D">
        <w:t>.</w:t>
      </w:r>
    </w:p>
    <w:p w14:paraId="72F033E3" w14:textId="77777777" w:rsidR="00E75054" w:rsidRDefault="00E75054" w:rsidP="00A12B44"/>
    <w:p w14:paraId="72F033E4" w14:textId="549F76C0" w:rsidR="00A12B44" w:rsidRPr="00D26814" w:rsidRDefault="00D26814" w:rsidP="00A12B44">
      <w:pPr>
        <w:rPr>
          <w:u w:val="single"/>
        </w:rPr>
      </w:pPr>
      <w:r>
        <w:t xml:space="preserve">An </w:t>
      </w:r>
      <w:r w:rsidR="002A6994">
        <w:t>E</w:t>
      </w:r>
      <w:r w:rsidR="002A6994" w:rsidRPr="00D26814">
        <w:t xml:space="preserve">xplanatory </w:t>
      </w:r>
      <w:r w:rsidR="002A6994">
        <w:t>S</w:t>
      </w:r>
      <w:r w:rsidR="002A6994" w:rsidRPr="00D26814">
        <w:t xml:space="preserve">tatement </w:t>
      </w:r>
      <w:r w:rsidRPr="00D26814">
        <w:t xml:space="preserve">is required to accompany </w:t>
      </w:r>
      <w:r>
        <w:t>an</w:t>
      </w:r>
      <w:r w:rsidRPr="00D26814">
        <w:t xml:space="preserve"> instrument </w:t>
      </w:r>
      <w:r>
        <w:t>if it is</w:t>
      </w:r>
      <w:r w:rsidRPr="00D26814">
        <w:t xml:space="preserve"> lodged on the Federal Register of Legislative Instru</w:t>
      </w:r>
      <w:r>
        <w:t xml:space="preserve">ments. </w:t>
      </w:r>
    </w:p>
    <w:p w14:paraId="72F033E5" w14:textId="77777777" w:rsidR="00924C80" w:rsidRPr="00273179" w:rsidRDefault="00867B23" w:rsidP="00693418">
      <w:pPr>
        <w:pStyle w:val="Heading2"/>
      </w:pPr>
      <w:bookmarkStart w:id="80" w:name="_Toc175381456"/>
      <w:bookmarkStart w:id="81" w:name="_Toc300761917"/>
      <w:bookmarkStart w:id="82" w:name="_Toc300933449"/>
      <w:bookmarkStart w:id="83" w:name="_Toc424653175"/>
      <w:bookmarkStart w:id="84" w:name="_Toc11735643"/>
      <w:bookmarkStart w:id="85" w:name="_Toc29883130"/>
      <w:bookmarkStart w:id="86" w:name="_Toc41906817"/>
      <w:bookmarkStart w:id="87" w:name="_Toc41907564"/>
      <w:bookmarkStart w:id="88" w:name="_Toc43112360"/>
      <w:r w:rsidRPr="00273179">
        <w:t>3</w:t>
      </w:r>
      <w:r w:rsidR="00F604DE" w:rsidRPr="00273179">
        <w:t>.</w:t>
      </w:r>
      <w:r w:rsidR="00C95A55" w:rsidRPr="00273179">
        <w:t>1</w:t>
      </w:r>
      <w:r w:rsidR="00924C80" w:rsidRPr="00273179">
        <w:tab/>
        <w:t xml:space="preserve">Transitional </w:t>
      </w:r>
      <w:r w:rsidR="006C28E2" w:rsidRPr="00273179">
        <w:t>a</w:t>
      </w:r>
      <w:r w:rsidR="00924C80" w:rsidRPr="00273179">
        <w:t>rrangements</w:t>
      </w:r>
      <w:bookmarkEnd w:id="80"/>
      <w:bookmarkEnd w:id="81"/>
      <w:bookmarkEnd w:id="82"/>
      <w:bookmarkEnd w:id="83"/>
    </w:p>
    <w:p w14:paraId="72F033E6" w14:textId="020AA012" w:rsidR="00924C80" w:rsidRDefault="000D2CB5" w:rsidP="002432EE">
      <w:pPr>
        <w:rPr>
          <w:rFonts w:cs="Arial"/>
        </w:rPr>
      </w:pPr>
      <w:r w:rsidRPr="001069B2">
        <w:rPr>
          <w:rFonts w:cs="Arial"/>
        </w:rPr>
        <w:t xml:space="preserve">The </w:t>
      </w:r>
      <w:r w:rsidR="00E5497F">
        <w:rPr>
          <w:rFonts w:cs="Arial"/>
        </w:rPr>
        <w:t>stock in trade provisions contained in Standard 1.1.1 will not operate in relation to the proposed variations to Standards 1.2.3</w:t>
      </w:r>
      <w:r w:rsidR="00241E99">
        <w:rPr>
          <w:rFonts w:cs="Arial"/>
        </w:rPr>
        <w:t xml:space="preserve"> and Schedule 10. </w:t>
      </w:r>
      <w:r w:rsidR="00A91810">
        <w:rPr>
          <w:rFonts w:cs="Arial"/>
        </w:rPr>
        <w:t xml:space="preserve">The </w:t>
      </w:r>
      <w:r w:rsidR="00E5497F">
        <w:rPr>
          <w:rFonts w:cs="Arial"/>
        </w:rPr>
        <w:t>variations are deregulatory in nature and</w:t>
      </w:r>
      <w:r w:rsidRPr="001069B2">
        <w:rPr>
          <w:rFonts w:cs="Arial"/>
        </w:rPr>
        <w:t xml:space="preserve"> </w:t>
      </w:r>
      <w:r w:rsidR="00E5497F">
        <w:rPr>
          <w:rFonts w:cs="Arial"/>
        </w:rPr>
        <w:t>provide exemptions to current requirements</w:t>
      </w:r>
      <w:r w:rsidRPr="001069B2">
        <w:rPr>
          <w:rFonts w:cs="Arial"/>
        </w:rPr>
        <w:t xml:space="preserve">.  </w:t>
      </w:r>
    </w:p>
    <w:p w14:paraId="12BF4E81" w14:textId="77777777" w:rsidR="00B472FA" w:rsidRPr="001069B2" w:rsidRDefault="00B472FA" w:rsidP="002432EE">
      <w:pPr>
        <w:rPr>
          <w:rFonts w:cs="Arial"/>
        </w:rPr>
      </w:pPr>
    </w:p>
    <w:bookmarkEnd w:id="84"/>
    <w:bookmarkEnd w:id="85"/>
    <w:bookmarkEnd w:id="86"/>
    <w:bookmarkEnd w:id="87"/>
    <w:bookmarkEnd w:id="88"/>
    <w:p w14:paraId="72F033EC" w14:textId="77777777" w:rsidR="003C4969" w:rsidRPr="00122E49" w:rsidRDefault="00924C80" w:rsidP="00A532CD">
      <w:pPr>
        <w:rPr>
          <w:b/>
          <w:sz w:val="28"/>
        </w:rPr>
      </w:pPr>
      <w:r w:rsidRPr="00122E49">
        <w:rPr>
          <w:b/>
          <w:sz w:val="28"/>
        </w:rPr>
        <w:t>Attachments</w:t>
      </w:r>
    </w:p>
    <w:p w14:paraId="72F033ED" w14:textId="77777777" w:rsidR="0099039D" w:rsidRDefault="0099039D" w:rsidP="00A532CD"/>
    <w:p w14:paraId="72F033EE" w14:textId="6C27A333" w:rsidR="00924C80" w:rsidRPr="000B6D05" w:rsidRDefault="00A4175D" w:rsidP="00A533F6">
      <w:pPr>
        <w:ind w:left="567" w:hanging="567"/>
      </w:pPr>
      <w:r w:rsidRPr="00D26814">
        <w:t>A.</w:t>
      </w:r>
      <w:r w:rsidRPr="00D26814">
        <w:tab/>
      </w:r>
      <w:r w:rsidR="00410C76" w:rsidRPr="000B6D05">
        <w:t xml:space="preserve">Draft </w:t>
      </w:r>
      <w:r w:rsidR="0007466A" w:rsidRPr="000B6D05">
        <w:t>variation to the</w:t>
      </w:r>
      <w:r w:rsidR="00241E99">
        <w:t xml:space="preserve"> revised </w:t>
      </w:r>
      <w:r w:rsidR="0007466A" w:rsidRPr="00122E49">
        <w:rPr>
          <w:i/>
        </w:rPr>
        <w:t>Australia New Zealand Food Standards Code</w:t>
      </w:r>
      <w:r w:rsidR="00364841" w:rsidRPr="000B6D05">
        <w:t xml:space="preserve"> </w:t>
      </w:r>
      <w:r w:rsidR="00A533F6">
        <w:t>(commencing 1 March 2016)</w:t>
      </w:r>
    </w:p>
    <w:p w14:paraId="72F033EF" w14:textId="77777777" w:rsidR="001542D8" w:rsidRDefault="00A4175D" w:rsidP="00A532CD">
      <w:r w:rsidRPr="000B6D05">
        <w:t>B.</w:t>
      </w:r>
      <w:r w:rsidRPr="000B6D05">
        <w:tab/>
      </w:r>
      <w:r w:rsidR="001542D8" w:rsidRPr="000B6D05">
        <w:t>Draft Explanatory Statement</w:t>
      </w:r>
    </w:p>
    <w:p w14:paraId="72F033F0" w14:textId="77777777" w:rsidR="00A532CD" w:rsidRDefault="00A532CD" w:rsidP="00A532CD"/>
    <w:p w14:paraId="72F033F1" w14:textId="41260BD8" w:rsidR="003C4969" w:rsidRPr="00A533F6" w:rsidRDefault="003C4969" w:rsidP="00A54934">
      <w:pPr>
        <w:pStyle w:val="Heading2"/>
        <w:ind w:left="0" w:firstLine="0"/>
      </w:pPr>
      <w:r w:rsidRPr="00932F14">
        <w:br w:type="page"/>
      </w:r>
      <w:bookmarkStart w:id="89" w:name="_Toc29883131"/>
      <w:bookmarkStart w:id="90" w:name="_Toc41906818"/>
      <w:bookmarkStart w:id="91" w:name="_Toc41907565"/>
      <w:bookmarkStart w:id="92" w:name="_Toc120358596"/>
      <w:bookmarkStart w:id="93" w:name="_Toc175381458"/>
      <w:bookmarkStart w:id="94" w:name="_Toc11735644"/>
      <w:bookmarkStart w:id="95" w:name="_Toc286391017"/>
      <w:bookmarkStart w:id="96" w:name="_Toc300933453"/>
      <w:bookmarkStart w:id="97" w:name="_Toc424653176"/>
      <w:r w:rsidRPr="00932F14">
        <w:lastRenderedPageBreak/>
        <w:t xml:space="preserve">Attachment </w:t>
      </w:r>
      <w:bookmarkEnd w:id="89"/>
      <w:bookmarkEnd w:id="90"/>
      <w:bookmarkEnd w:id="91"/>
      <w:bookmarkEnd w:id="92"/>
      <w:bookmarkEnd w:id="93"/>
      <w:r w:rsidR="00456B54">
        <w:t>A</w:t>
      </w:r>
      <w:bookmarkStart w:id="98" w:name="_Toc120358597"/>
      <w:bookmarkStart w:id="99" w:name="_Toc175381459"/>
      <w:bookmarkEnd w:id="94"/>
      <w:r w:rsidR="007C174F">
        <w:t xml:space="preserve"> – </w:t>
      </w:r>
      <w:r w:rsidRPr="00932F14">
        <w:t>Draft variation to the</w:t>
      </w:r>
      <w:r w:rsidR="00A533F6">
        <w:t xml:space="preserve"> revised </w:t>
      </w:r>
      <w:r w:rsidRPr="007C174F">
        <w:rPr>
          <w:i/>
        </w:rPr>
        <w:t>Australia New Zealand Food Standards Code</w:t>
      </w:r>
      <w:bookmarkEnd w:id="95"/>
      <w:bookmarkEnd w:id="96"/>
      <w:bookmarkEnd w:id="98"/>
      <w:bookmarkEnd w:id="99"/>
      <w:bookmarkEnd w:id="97"/>
      <w:r w:rsidR="00A533F6">
        <w:rPr>
          <w:i/>
        </w:rPr>
        <w:t xml:space="preserve"> </w:t>
      </w:r>
      <w:r w:rsidR="00A533F6" w:rsidRPr="00A533F6">
        <w:t>(commencing 1 March 2016)</w:t>
      </w:r>
    </w:p>
    <w:p w14:paraId="5BE2CF9D" w14:textId="77777777" w:rsidR="00DE2627" w:rsidRPr="00C0014E" w:rsidRDefault="00DE2627" w:rsidP="00DE2627">
      <w:pPr>
        <w:rPr>
          <w:noProof/>
          <w:sz w:val="20"/>
          <w:lang w:val="en-AU" w:eastAsia="en-AU"/>
        </w:rPr>
      </w:pPr>
      <w:bookmarkStart w:id="100" w:name="_Toc300933454"/>
      <w:r w:rsidRPr="00C0014E">
        <w:rPr>
          <w:noProof/>
          <w:sz w:val="20"/>
          <w:lang w:eastAsia="en-GB" w:bidi="ar-SA"/>
        </w:rPr>
        <w:drawing>
          <wp:inline distT="0" distB="0" distL="0" distR="0" wp14:anchorId="06E84616" wp14:editId="17D5695A">
            <wp:extent cx="2657475" cy="438150"/>
            <wp:effectExtent l="0" t="0" r="9525" b="0"/>
            <wp:docPr id="7" name="Picture 7"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743A2F0" w14:textId="77777777" w:rsidR="00DE2627" w:rsidRPr="00DC07D2" w:rsidRDefault="00DE2627" w:rsidP="00DE2627">
      <w:pPr>
        <w:rPr>
          <w:sz w:val="20"/>
        </w:rPr>
      </w:pPr>
    </w:p>
    <w:p w14:paraId="68CE900D" w14:textId="77777777" w:rsidR="00DE2627" w:rsidRPr="00D84E5F" w:rsidRDefault="00DE2627" w:rsidP="00DE2627">
      <w:pPr>
        <w:pBdr>
          <w:bottom w:val="single" w:sz="4" w:space="1" w:color="auto"/>
        </w:pBdr>
        <w:rPr>
          <w:b/>
          <w:sz w:val="20"/>
          <w:szCs w:val="20"/>
        </w:rPr>
      </w:pPr>
      <w:r w:rsidRPr="006153A1">
        <w:rPr>
          <w:b/>
          <w:sz w:val="20"/>
        </w:rPr>
        <w:t>Food Standards (</w:t>
      </w:r>
      <w:r w:rsidRPr="00F618DF">
        <w:rPr>
          <w:b/>
          <w:sz w:val="20"/>
        </w:rPr>
        <w:t xml:space="preserve">Proposal </w:t>
      </w:r>
      <w:r>
        <w:rPr>
          <w:b/>
          <w:sz w:val="20"/>
        </w:rPr>
        <w:t>P1031</w:t>
      </w:r>
      <w:r w:rsidRPr="00F618DF">
        <w:rPr>
          <w:b/>
          <w:sz w:val="20"/>
        </w:rPr>
        <w:t xml:space="preserve"> </w:t>
      </w:r>
      <w:r w:rsidRPr="00A32232">
        <w:rPr>
          <w:b/>
          <w:sz w:val="20"/>
        </w:rPr>
        <w:t>–</w:t>
      </w:r>
      <w:r>
        <w:rPr>
          <w:b/>
          <w:sz w:val="20"/>
        </w:rPr>
        <w:t xml:space="preserve"> Allergen Labelling Exemptions)</w:t>
      </w:r>
      <w:r w:rsidRPr="00C0014E">
        <w:rPr>
          <w:b/>
          <w:sz w:val="20"/>
        </w:rPr>
        <w:t xml:space="preserve"> Variation</w:t>
      </w:r>
    </w:p>
    <w:p w14:paraId="57792BC5" w14:textId="77777777" w:rsidR="00DE2627" w:rsidRPr="00AE57E1" w:rsidRDefault="00DE2627" w:rsidP="00DE2627">
      <w:pPr>
        <w:pBdr>
          <w:bottom w:val="single" w:sz="4" w:space="1" w:color="auto"/>
        </w:pBdr>
        <w:rPr>
          <w:b/>
          <w:sz w:val="20"/>
          <w:szCs w:val="20"/>
        </w:rPr>
      </w:pPr>
    </w:p>
    <w:p w14:paraId="5E9117BB" w14:textId="77777777" w:rsidR="00DE2627" w:rsidRPr="008F2616" w:rsidRDefault="00DE2627" w:rsidP="00DE2627">
      <w:pPr>
        <w:rPr>
          <w:sz w:val="20"/>
        </w:rPr>
      </w:pPr>
    </w:p>
    <w:p w14:paraId="7F4841BD" w14:textId="77777777" w:rsidR="00DE2627" w:rsidRPr="008F2616" w:rsidRDefault="00DE2627" w:rsidP="00DE2627">
      <w:pPr>
        <w:rPr>
          <w:sz w:val="20"/>
        </w:rPr>
      </w:pPr>
      <w:r w:rsidRPr="008F2616">
        <w:rPr>
          <w:sz w:val="20"/>
        </w:rPr>
        <w:t xml:space="preserve">The Board of Food Standards Australia New Zealand gives notice of the making of this variation under section 92 of the </w:t>
      </w:r>
      <w:r w:rsidRPr="008F2616">
        <w:rPr>
          <w:i/>
          <w:sz w:val="20"/>
        </w:rPr>
        <w:t xml:space="preserve">Food </w:t>
      </w:r>
      <w:r w:rsidRPr="008D3F23">
        <w:rPr>
          <w:i/>
          <w:sz w:val="20"/>
        </w:rPr>
        <w:t>Standards Australia New Zealand Act 1991</w:t>
      </w:r>
      <w:r w:rsidRPr="008D3F23">
        <w:rPr>
          <w:sz w:val="20"/>
        </w:rPr>
        <w:t xml:space="preserve">. The Standard commences on the date specified in clause </w:t>
      </w:r>
      <w:r>
        <w:rPr>
          <w:sz w:val="20"/>
        </w:rPr>
        <w:t>2</w:t>
      </w:r>
      <w:r w:rsidRPr="008D3F23">
        <w:rPr>
          <w:sz w:val="20"/>
        </w:rPr>
        <w:t xml:space="preserve"> of this variation.</w:t>
      </w:r>
    </w:p>
    <w:p w14:paraId="120EE394" w14:textId="77777777" w:rsidR="00DE2627" w:rsidRPr="008F2616" w:rsidRDefault="00DE2627" w:rsidP="00DE2627">
      <w:pPr>
        <w:rPr>
          <w:sz w:val="20"/>
        </w:rPr>
      </w:pPr>
    </w:p>
    <w:p w14:paraId="603D583D" w14:textId="77777777" w:rsidR="00DE2627" w:rsidRPr="008F2616" w:rsidRDefault="00DE2627" w:rsidP="00DE2627">
      <w:pPr>
        <w:rPr>
          <w:sz w:val="20"/>
        </w:rPr>
      </w:pPr>
      <w:r w:rsidRPr="008F2616">
        <w:rPr>
          <w:sz w:val="20"/>
        </w:rPr>
        <w:t xml:space="preserve">Dated </w:t>
      </w:r>
      <w:r>
        <w:rPr>
          <w:sz w:val="20"/>
        </w:rPr>
        <w:t>[To be completed by Standards Management Officer]</w:t>
      </w:r>
    </w:p>
    <w:p w14:paraId="2C6F1432" w14:textId="77777777" w:rsidR="00DE2627" w:rsidRPr="008F2616" w:rsidRDefault="00DE2627" w:rsidP="00DE2627">
      <w:pPr>
        <w:rPr>
          <w:sz w:val="20"/>
        </w:rPr>
      </w:pPr>
    </w:p>
    <w:p w14:paraId="3C669B8E" w14:textId="77777777" w:rsidR="00DE2627" w:rsidRDefault="00DE2627" w:rsidP="00DE2627">
      <w:pPr>
        <w:rPr>
          <w:sz w:val="20"/>
        </w:rPr>
      </w:pPr>
    </w:p>
    <w:p w14:paraId="476A64D0" w14:textId="77777777" w:rsidR="00DE2627" w:rsidRDefault="00DE2627" w:rsidP="00DE2627">
      <w:pPr>
        <w:rPr>
          <w:sz w:val="20"/>
        </w:rPr>
      </w:pPr>
    </w:p>
    <w:p w14:paraId="57AA4B50" w14:textId="77777777" w:rsidR="00DE2627" w:rsidRPr="008F2616" w:rsidRDefault="00DE2627" w:rsidP="00DE2627">
      <w:pPr>
        <w:rPr>
          <w:sz w:val="20"/>
        </w:rPr>
      </w:pPr>
    </w:p>
    <w:p w14:paraId="3B182E67" w14:textId="77777777" w:rsidR="00DE2627" w:rsidRPr="008F2616" w:rsidRDefault="00DE2627" w:rsidP="00DE2627">
      <w:pPr>
        <w:rPr>
          <w:sz w:val="20"/>
        </w:rPr>
      </w:pPr>
    </w:p>
    <w:p w14:paraId="29B9064D" w14:textId="77777777" w:rsidR="00DE2627" w:rsidRPr="008F2616" w:rsidRDefault="00DE2627" w:rsidP="00DE2627">
      <w:pPr>
        <w:rPr>
          <w:sz w:val="20"/>
        </w:rPr>
      </w:pPr>
      <w:r w:rsidRPr="008F2616">
        <w:rPr>
          <w:sz w:val="20"/>
        </w:rPr>
        <w:t>Standards Management Officer</w:t>
      </w:r>
    </w:p>
    <w:p w14:paraId="3A338C7E" w14:textId="77777777" w:rsidR="00DE2627" w:rsidRPr="008F2616" w:rsidRDefault="00DE2627" w:rsidP="00DE2627">
      <w:pPr>
        <w:rPr>
          <w:sz w:val="20"/>
        </w:rPr>
      </w:pPr>
      <w:r w:rsidRPr="008F2616">
        <w:rPr>
          <w:sz w:val="20"/>
        </w:rPr>
        <w:t>Delegate of the Board of Food Standards Australia New Zealand</w:t>
      </w:r>
    </w:p>
    <w:p w14:paraId="66A1936A" w14:textId="77777777" w:rsidR="00DE2627" w:rsidRDefault="00DE2627" w:rsidP="00DE2627">
      <w:pPr>
        <w:rPr>
          <w:sz w:val="20"/>
        </w:rPr>
      </w:pPr>
    </w:p>
    <w:p w14:paraId="5FA13AF3" w14:textId="77777777" w:rsidR="00DE2627" w:rsidRDefault="00DE2627" w:rsidP="00DE2627">
      <w:pPr>
        <w:rPr>
          <w:sz w:val="20"/>
        </w:rPr>
      </w:pPr>
    </w:p>
    <w:p w14:paraId="475F5644" w14:textId="77777777" w:rsidR="00DE2627" w:rsidRDefault="00DE2627" w:rsidP="00DE2627">
      <w:pPr>
        <w:rPr>
          <w:sz w:val="20"/>
        </w:rPr>
      </w:pPr>
    </w:p>
    <w:p w14:paraId="2F7D4E50" w14:textId="77777777" w:rsidR="00DE2627" w:rsidRDefault="00DE2627" w:rsidP="00DE2627">
      <w:pPr>
        <w:rPr>
          <w:sz w:val="20"/>
        </w:rPr>
      </w:pPr>
    </w:p>
    <w:p w14:paraId="75322435" w14:textId="77777777" w:rsidR="00DE2627" w:rsidRDefault="00DE2627" w:rsidP="00DE2627">
      <w:pPr>
        <w:rPr>
          <w:sz w:val="20"/>
        </w:rPr>
      </w:pPr>
    </w:p>
    <w:p w14:paraId="1FA3FA98" w14:textId="77777777" w:rsidR="00DE2627" w:rsidRPr="00574DE1" w:rsidRDefault="00DE2627" w:rsidP="00DE2627">
      <w:pPr>
        <w:pStyle w:val="EditorialNoteLine1"/>
        <w:rPr>
          <w:lang w:val="en-AU"/>
        </w:rPr>
      </w:pPr>
      <w:r w:rsidRPr="00574DE1">
        <w:rPr>
          <w:lang w:val="en-AU"/>
        </w:rPr>
        <w:t xml:space="preserve">Note:  </w:t>
      </w:r>
    </w:p>
    <w:p w14:paraId="70D15DED" w14:textId="77777777" w:rsidR="00DE2627" w:rsidRPr="00574DE1" w:rsidRDefault="00DE2627" w:rsidP="00DE2627">
      <w:pPr>
        <w:pStyle w:val="EditorialNotetext"/>
        <w:rPr>
          <w:lang w:val="en-AU"/>
        </w:rPr>
      </w:pPr>
    </w:p>
    <w:p w14:paraId="2B0D3C98" w14:textId="77777777" w:rsidR="00DE2627" w:rsidRDefault="00DE2627" w:rsidP="00DE2627">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Pr>
          <w:lang w:val="en-AU"/>
        </w:rPr>
        <w:t xml:space="preserve">. </w:t>
      </w:r>
    </w:p>
    <w:p w14:paraId="35DA517C" w14:textId="77777777" w:rsidR="00DE2627" w:rsidRDefault="00DE2627" w:rsidP="00DE2627">
      <w:pPr>
        <w:widowControl/>
        <w:rPr>
          <w:sz w:val="20"/>
        </w:rPr>
      </w:pPr>
      <w:r>
        <w:rPr>
          <w:sz w:val="20"/>
        </w:rPr>
        <w:br w:type="page"/>
      </w:r>
    </w:p>
    <w:p w14:paraId="1374D9B7" w14:textId="77777777" w:rsidR="00DE2627" w:rsidRPr="00D84E5F" w:rsidRDefault="00DE2627" w:rsidP="00DE2627">
      <w:pPr>
        <w:pStyle w:val="HR"/>
        <w:spacing w:before="120" w:after="120"/>
        <w:ind w:left="567" w:hanging="567"/>
        <w:rPr>
          <w:rFonts w:cs="Arial"/>
          <w:sz w:val="20"/>
          <w:szCs w:val="20"/>
        </w:rPr>
      </w:pPr>
      <w:r w:rsidRPr="00D84E5F">
        <w:rPr>
          <w:rFonts w:cs="Arial"/>
          <w:sz w:val="20"/>
          <w:szCs w:val="20"/>
        </w:rPr>
        <w:lastRenderedPageBreak/>
        <w:t>1</w:t>
      </w:r>
      <w:r w:rsidRPr="00D84E5F">
        <w:rPr>
          <w:rFonts w:cs="Arial"/>
          <w:sz w:val="20"/>
          <w:szCs w:val="20"/>
        </w:rPr>
        <w:tab/>
        <w:t>Name of instrument</w:t>
      </w:r>
    </w:p>
    <w:p w14:paraId="04D108E4" w14:textId="77777777" w:rsidR="00DE2627" w:rsidRPr="00B07F66" w:rsidRDefault="00DE2627" w:rsidP="00DE2627">
      <w:pPr>
        <w:pStyle w:val="R1"/>
        <w:tabs>
          <w:tab w:val="clear" w:pos="794"/>
        </w:tabs>
        <w:spacing w:after="120"/>
        <w:ind w:left="0" w:firstLine="0"/>
        <w:rPr>
          <w:rFonts w:ascii="Arial" w:hAnsi="Arial" w:cs="Arial"/>
          <w:sz w:val="20"/>
          <w:szCs w:val="20"/>
        </w:rPr>
      </w:pPr>
      <w:r w:rsidRPr="00B07F66">
        <w:rPr>
          <w:rFonts w:ascii="Arial" w:hAnsi="Arial" w:cs="Arial"/>
          <w:sz w:val="20"/>
          <w:szCs w:val="20"/>
        </w:rPr>
        <w:t xml:space="preserve">This instrument is the </w:t>
      </w:r>
      <w:r w:rsidRPr="00B07F66">
        <w:rPr>
          <w:rFonts w:ascii="Arial" w:hAnsi="Arial" w:cs="Arial"/>
          <w:i/>
          <w:sz w:val="20"/>
        </w:rPr>
        <w:t>Food Standards (Proposal P1031 – Allergen Labelling Exemptions) Variation</w:t>
      </w:r>
      <w:r w:rsidRPr="00B07F66">
        <w:rPr>
          <w:rFonts w:ascii="Arial" w:hAnsi="Arial" w:cs="Arial"/>
          <w:sz w:val="20"/>
          <w:szCs w:val="20"/>
        </w:rPr>
        <w:t>.</w:t>
      </w:r>
    </w:p>
    <w:p w14:paraId="624ECA46" w14:textId="77777777" w:rsidR="00DE2627" w:rsidRPr="00D84E5F" w:rsidRDefault="00DE2627" w:rsidP="00DE2627">
      <w:pPr>
        <w:pStyle w:val="HR"/>
        <w:spacing w:before="120" w:after="120"/>
        <w:ind w:left="567" w:hanging="567"/>
        <w:rPr>
          <w:rFonts w:cs="Arial"/>
          <w:sz w:val="20"/>
          <w:szCs w:val="20"/>
        </w:rPr>
      </w:pPr>
      <w:r w:rsidRPr="00D84E5F">
        <w:rPr>
          <w:rFonts w:cs="Arial"/>
          <w:sz w:val="20"/>
          <w:szCs w:val="20"/>
        </w:rPr>
        <w:t>2</w:t>
      </w:r>
      <w:r w:rsidRPr="00D84E5F">
        <w:rPr>
          <w:rFonts w:cs="Arial"/>
          <w:sz w:val="20"/>
          <w:szCs w:val="20"/>
        </w:rPr>
        <w:tab/>
        <w:t>Commencement</w:t>
      </w:r>
    </w:p>
    <w:p w14:paraId="03B2C928" w14:textId="4F85EBE9" w:rsidR="00DE2627" w:rsidRPr="00D84E5F" w:rsidRDefault="00DE2627" w:rsidP="00DE2627">
      <w:pPr>
        <w:pStyle w:val="R1"/>
        <w:tabs>
          <w:tab w:val="clear" w:pos="794"/>
        </w:tabs>
        <w:spacing w:after="120"/>
        <w:ind w:left="0" w:firstLine="0"/>
        <w:jc w:val="left"/>
        <w:rPr>
          <w:rFonts w:ascii="Arial" w:hAnsi="Arial" w:cs="Arial"/>
          <w:sz w:val="20"/>
          <w:szCs w:val="20"/>
        </w:rPr>
      </w:pPr>
      <w:r w:rsidRPr="00EB7989">
        <w:rPr>
          <w:rFonts w:ascii="Arial" w:hAnsi="Arial" w:cs="Arial"/>
          <w:sz w:val="20"/>
          <w:szCs w:val="20"/>
        </w:rPr>
        <w:t xml:space="preserve">This instrument commences on </w:t>
      </w:r>
      <w:r w:rsidR="00F235D5">
        <w:rPr>
          <w:rFonts w:ascii="Arial" w:hAnsi="Arial" w:cs="Arial"/>
          <w:sz w:val="20"/>
          <w:szCs w:val="20"/>
        </w:rPr>
        <w:t>1 March 2016</w:t>
      </w:r>
      <w:r w:rsidR="0083575D">
        <w:rPr>
          <w:rFonts w:ascii="Arial" w:hAnsi="Arial" w:cs="Arial"/>
          <w:sz w:val="20"/>
          <w:szCs w:val="20"/>
        </w:rPr>
        <w:t xml:space="preserve"> </w:t>
      </w:r>
      <w:r w:rsidR="0083575D" w:rsidRPr="00EB7989">
        <w:rPr>
          <w:rFonts w:ascii="Arial" w:hAnsi="Arial" w:cs="Arial"/>
          <w:sz w:val="20"/>
          <w:szCs w:val="20"/>
        </w:rPr>
        <w:t>immediately after the commencement of Standard 5.1.1 – Revocation and transitional provisions</w:t>
      </w:r>
      <w:r w:rsidR="0083575D" w:rsidRPr="00B97AD7">
        <w:rPr>
          <w:rFonts w:ascii="Arial" w:hAnsi="Arial" w:cs="Arial"/>
          <w:sz w:val="20"/>
          <w:szCs w:val="20"/>
        </w:rPr>
        <w:t xml:space="preserve"> —2014 Revision</w:t>
      </w:r>
      <w:r w:rsidRPr="00D84E5F">
        <w:rPr>
          <w:rFonts w:ascii="Arial" w:hAnsi="Arial" w:cs="Arial"/>
          <w:sz w:val="20"/>
          <w:szCs w:val="20"/>
        </w:rPr>
        <w:t>.</w:t>
      </w:r>
    </w:p>
    <w:p w14:paraId="7CDBC251" w14:textId="370AD426" w:rsidR="00DE2627" w:rsidRPr="002A14DF" w:rsidRDefault="00DE2627" w:rsidP="00DE2627">
      <w:pPr>
        <w:pStyle w:val="HR"/>
        <w:spacing w:before="120" w:after="120"/>
        <w:ind w:left="567" w:hanging="567"/>
        <w:rPr>
          <w:rFonts w:cs="Arial"/>
          <w:sz w:val="26"/>
          <w:szCs w:val="20"/>
        </w:rPr>
      </w:pPr>
      <w:r>
        <w:rPr>
          <w:rFonts w:cs="Arial"/>
          <w:sz w:val="20"/>
          <w:szCs w:val="20"/>
        </w:rPr>
        <w:t>3</w:t>
      </w:r>
      <w:r>
        <w:rPr>
          <w:rFonts w:cs="Arial"/>
          <w:sz w:val="20"/>
          <w:szCs w:val="20"/>
        </w:rPr>
        <w:tab/>
      </w:r>
      <w:r w:rsidR="00694654">
        <w:rPr>
          <w:sz w:val="20"/>
        </w:rPr>
        <w:t xml:space="preserve">Variation to </w:t>
      </w:r>
      <w:r w:rsidR="00694654" w:rsidRPr="00D433B1">
        <w:rPr>
          <w:sz w:val="20"/>
        </w:rPr>
        <w:t>Standard</w:t>
      </w:r>
      <w:r w:rsidR="00694654">
        <w:rPr>
          <w:sz w:val="20"/>
        </w:rPr>
        <w:t>s</w:t>
      </w:r>
      <w:r w:rsidR="00694654" w:rsidRPr="00D433B1">
        <w:rPr>
          <w:sz w:val="20"/>
        </w:rPr>
        <w:t xml:space="preserve"> in the </w:t>
      </w:r>
      <w:r w:rsidR="00694654" w:rsidRPr="00D433B1">
        <w:rPr>
          <w:i/>
          <w:sz w:val="20"/>
        </w:rPr>
        <w:t>Australia New Zealand Food Standards Code</w:t>
      </w:r>
    </w:p>
    <w:p w14:paraId="15BAA5E0" w14:textId="3CBB35E1" w:rsidR="00DE2627" w:rsidRPr="002477E8" w:rsidRDefault="00694654" w:rsidP="00DE2627">
      <w:pPr>
        <w:pStyle w:val="R1"/>
        <w:tabs>
          <w:tab w:val="clear" w:pos="794"/>
        </w:tabs>
        <w:spacing w:after="120"/>
        <w:ind w:left="0" w:firstLine="0"/>
        <w:jc w:val="left"/>
        <w:rPr>
          <w:rFonts w:ascii="Arial" w:hAnsi="Arial" w:cs="Arial"/>
          <w:sz w:val="20"/>
          <w:szCs w:val="20"/>
        </w:rPr>
      </w:pPr>
      <w:r>
        <w:rPr>
          <w:rFonts w:ascii="Arial" w:hAnsi="Arial" w:cs="Arial"/>
          <w:sz w:val="20"/>
          <w:szCs w:val="20"/>
        </w:rPr>
        <w:t xml:space="preserve">The Schedule varies Standards in </w:t>
      </w:r>
      <w:r w:rsidR="00DE2627" w:rsidRPr="002477E8">
        <w:rPr>
          <w:rFonts w:ascii="Arial" w:hAnsi="Arial" w:cs="Arial"/>
          <w:sz w:val="20"/>
          <w:szCs w:val="20"/>
        </w:rPr>
        <w:t xml:space="preserve">the </w:t>
      </w:r>
      <w:r w:rsidR="00DE2627" w:rsidRPr="002477E8">
        <w:rPr>
          <w:rFonts w:ascii="Arial" w:hAnsi="Arial" w:cs="Arial"/>
          <w:i/>
          <w:sz w:val="20"/>
          <w:szCs w:val="20"/>
        </w:rPr>
        <w:t>Australia New Zealand Food Standards Code</w:t>
      </w:r>
      <w:r>
        <w:rPr>
          <w:rFonts w:ascii="Arial" w:hAnsi="Arial" w:cs="Arial"/>
          <w:sz w:val="20"/>
          <w:szCs w:val="20"/>
        </w:rPr>
        <w:t>.</w:t>
      </w:r>
      <w:r w:rsidR="00DE2627" w:rsidRPr="002477E8">
        <w:rPr>
          <w:rFonts w:ascii="Arial" w:hAnsi="Arial" w:cs="Arial"/>
          <w:sz w:val="20"/>
          <w:szCs w:val="20"/>
          <w:lang w:val="en-GB"/>
        </w:rPr>
        <w:t xml:space="preserve"> </w:t>
      </w:r>
    </w:p>
    <w:p w14:paraId="5EBBF7F0" w14:textId="400F7ECC" w:rsidR="00DE2627" w:rsidRPr="005E5B32" w:rsidRDefault="00DE2627" w:rsidP="00694654">
      <w:pPr>
        <w:pStyle w:val="Scheduletitle"/>
        <w:spacing w:before="240"/>
        <w:jc w:val="center"/>
        <w:rPr>
          <w:rFonts w:cs="Arial"/>
          <w:sz w:val="22"/>
          <w:szCs w:val="22"/>
        </w:rPr>
      </w:pPr>
      <w:r w:rsidRPr="00B15DBA">
        <w:rPr>
          <w:rFonts w:cs="Arial"/>
          <w:caps/>
          <w:sz w:val="20"/>
          <w:szCs w:val="20"/>
        </w:rPr>
        <w:t>Schedule</w:t>
      </w:r>
    </w:p>
    <w:p w14:paraId="4AF09CD4" w14:textId="252E1F00" w:rsidR="00694654" w:rsidRPr="00FD7E3A" w:rsidRDefault="00694654" w:rsidP="00DE2627">
      <w:pPr>
        <w:rPr>
          <w:rFonts w:cs="Arial"/>
          <w:sz w:val="20"/>
          <w:szCs w:val="20"/>
        </w:rPr>
      </w:pPr>
    </w:p>
    <w:p w14:paraId="5A0A8746" w14:textId="294591BF" w:rsidR="00694654" w:rsidRDefault="00DE2627" w:rsidP="00DE2627">
      <w:pPr>
        <w:tabs>
          <w:tab w:val="left" w:pos="851"/>
        </w:tabs>
        <w:rPr>
          <w:rFonts w:cs="Arial"/>
          <w:sz w:val="20"/>
          <w:szCs w:val="20"/>
        </w:rPr>
      </w:pPr>
      <w:r w:rsidRPr="00B15DBA">
        <w:rPr>
          <w:rFonts w:cs="Arial"/>
          <w:b/>
          <w:sz w:val="20"/>
          <w:szCs w:val="20"/>
        </w:rPr>
        <w:t>[1]</w:t>
      </w:r>
      <w:r w:rsidRPr="00B15DBA">
        <w:rPr>
          <w:rFonts w:cs="Arial"/>
          <w:b/>
          <w:sz w:val="20"/>
          <w:szCs w:val="20"/>
        </w:rPr>
        <w:tab/>
      </w:r>
      <w:r w:rsidR="00694654" w:rsidRPr="00B15DBA">
        <w:rPr>
          <w:rFonts w:cs="Arial"/>
          <w:b/>
          <w:sz w:val="20"/>
          <w:szCs w:val="20"/>
        </w:rPr>
        <w:t>Standard 1.2.3</w:t>
      </w:r>
      <w:r w:rsidR="00694654">
        <w:rPr>
          <w:rFonts w:cs="Arial"/>
          <w:sz w:val="20"/>
          <w:szCs w:val="20"/>
        </w:rPr>
        <w:t xml:space="preserve"> is varied </w:t>
      </w:r>
      <w:r w:rsidR="00E66D77">
        <w:rPr>
          <w:rFonts w:cs="Arial"/>
          <w:sz w:val="20"/>
          <w:szCs w:val="20"/>
        </w:rPr>
        <w:t xml:space="preserve">by </w:t>
      </w:r>
    </w:p>
    <w:p w14:paraId="00A05CCB" w14:textId="77777777" w:rsidR="00694654" w:rsidRDefault="00694654" w:rsidP="00DE2627">
      <w:pPr>
        <w:tabs>
          <w:tab w:val="left" w:pos="851"/>
        </w:tabs>
        <w:rPr>
          <w:rFonts w:cs="Arial"/>
          <w:sz w:val="20"/>
          <w:szCs w:val="20"/>
        </w:rPr>
      </w:pPr>
    </w:p>
    <w:p w14:paraId="2DE1B622" w14:textId="0FB7BF90" w:rsidR="00DE2627" w:rsidRPr="00FD7E3A" w:rsidRDefault="00694654" w:rsidP="00DE2627">
      <w:pPr>
        <w:tabs>
          <w:tab w:val="left" w:pos="851"/>
        </w:tabs>
        <w:rPr>
          <w:rFonts w:cs="Arial"/>
          <w:sz w:val="20"/>
          <w:szCs w:val="20"/>
        </w:rPr>
      </w:pPr>
      <w:r>
        <w:rPr>
          <w:rFonts w:cs="Arial"/>
          <w:sz w:val="20"/>
          <w:szCs w:val="20"/>
        </w:rPr>
        <w:t>[1.1]</w:t>
      </w:r>
      <w:r>
        <w:rPr>
          <w:rFonts w:cs="Arial"/>
          <w:sz w:val="20"/>
          <w:szCs w:val="20"/>
        </w:rPr>
        <w:tab/>
        <w:t>o</w:t>
      </w:r>
      <w:r w:rsidR="00DE2627">
        <w:rPr>
          <w:rFonts w:cs="Arial"/>
          <w:sz w:val="20"/>
          <w:szCs w:val="20"/>
        </w:rPr>
        <w:t>mit</w:t>
      </w:r>
      <w:r>
        <w:rPr>
          <w:rFonts w:cs="Arial"/>
          <w:sz w:val="20"/>
          <w:szCs w:val="20"/>
        </w:rPr>
        <w:t>ting</w:t>
      </w:r>
      <w:r w:rsidR="00DE2627">
        <w:rPr>
          <w:rFonts w:cs="Arial"/>
          <w:sz w:val="20"/>
          <w:szCs w:val="20"/>
        </w:rPr>
        <w:t xml:space="preserve"> subparagraph </w:t>
      </w:r>
      <w:r w:rsidR="00DE2627">
        <w:rPr>
          <w:rFonts w:cs="Arial"/>
          <w:sz w:val="20"/>
          <w:szCs w:val="20"/>
          <w:lang w:val="en-AU" w:eastAsia="en-AU" w:bidi="ar-SA"/>
        </w:rPr>
        <w:t>1.2.3—4(1)(b)(i), substitut</w:t>
      </w:r>
      <w:r>
        <w:rPr>
          <w:rFonts w:cs="Arial"/>
          <w:sz w:val="20"/>
          <w:szCs w:val="20"/>
          <w:lang w:val="en-AU" w:eastAsia="en-AU" w:bidi="ar-SA"/>
        </w:rPr>
        <w:t>ing</w:t>
      </w:r>
    </w:p>
    <w:p w14:paraId="0E37B82F" w14:textId="2BA94E79" w:rsidR="00DE2627" w:rsidRPr="002477E8" w:rsidRDefault="00DE2627" w:rsidP="00B15DBA">
      <w:pPr>
        <w:pStyle w:val="FSCtSubpara"/>
      </w:pPr>
      <w:r>
        <w:tab/>
        <w:t>“(i)</w:t>
      </w:r>
      <w:r>
        <w:tab/>
      </w:r>
      <w:r w:rsidRPr="002477E8">
        <w:t>cereals containing *gluten, namely, wheat, rye, barley, oats and spelt and their hybridised strains other than</w:t>
      </w:r>
      <w:r w:rsidR="00F235D5">
        <w:t>:</w:t>
      </w:r>
    </w:p>
    <w:p w14:paraId="0AA19342" w14:textId="19345492" w:rsidR="00DE2627" w:rsidRPr="00B472FA" w:rsidRDefault="00DE2627" w:rsidP="00B472FA">
      <w:pPr>
        <w:pStyle w:val="FSCtSubsub"/>
      </w:pPr>
      <w:r>
        <w:tab/>
        <w:t>(A</w:t>
      </w:r>
      <w:r w:rsidR="00B472FA">
        <w:t>)</w:t>
      </w:r>
      <w:r w:rsidR="00B472FA">
        <w:tab/>
      </w:r>
      <w:r w:rsidRPr="00BB7CCD">
        <w:t>where these sub</w:t>
      </w:r>
      <w:r w:rsidRPr="00B472FA">
        <w:t>stances are present in beer and spirits; or</w:t>
      </w:r>
    </w:p>
    <w:p w14:paraId="739AF695" w14:textId="079D2C00" w:rsidR="00DE2627" w:rsidRPr="00B472FA" w:rsidRDefault="00DE2627" w:rsidP="00B472FA">
      <w:pPr>
        <w:pStyle w:val="FSCtSubsub"/>
      </w:pPr>
      <w:r w:rsidRPr="00B472FA">
        <w:tab/>
        <w:t xml:space="preserve">(B) </w:t>
      </w:r>
      <w:r w:rsidR="00B472FA" w:rsidRPr="00B472FA">
        <w:tab/>
      </w:r>
      <w:r w:rsidRPr="00B472FA">
        <w:t>glucose syrups made from wheat starch with a gluten content not exceeding 10 mg/kg; or</w:t>
      </w:r>
    </w:p>
    <w:p w14:paraId="1AF2A765" w14:textId="77777777" w:rsidR="00DE2627" w:rsidRDefault="00DE2627" w:rsidP="00B15DBA">
      <w:pPr>
        <w:pStyle w:val="FSCtSubsub"/>
      </w:pPr>
      <w:r w:rsidRPr="00B472FA">
        <w:tab/>
        <w:t xml:space="preserve">(C) </w:t>
      </w:r>
      <w:r w:rsidRPr="00B472FA">
        <w:tab/>
        <w:t>alcohol distilled</w:t>
      </w:r>
      <w:r>
        <w:t xml:space="preserve"> from wheat;”</w:t>
      </w:r>
    </w:p>
    <w:p w14:paraId="6A0C8B81" w14:textId="77777777" w:rsidR="00DE2627" w:rsidRDefault="00DE2627" w:rsidP="00DE2627">
      <w:pPr>
        <w:tabs>
          <w:tab w:val="left" w:pos="2268"/>
        </w:tabs>
        <w:rPr>
          <w:rFonts w:cs="Arial"/>
          <w:sz w:val="20"/>
          <w:szCs w:val="20"/>
        </w:rPr>
      </w:pPr>
    </w:p>
    <w:p w14:paraId="7E50CE71" w14:textId="75B34AE5" w:rsidR="00DE2627" w:rsidRPr="00BB7CCD" w:rsidRDefault="00DE2627" w:rsidP="00DE2627">
      <w:pPr>
        <w:tabs>
          <w:tab w:val="left" w:pos="851"/>
          <w:tab w:val="left" w:pos="2268"/>
        </w:tabs>
        <w:rPr>
          <w:rFonts w:cs="Arial"/>
          <w:sz w:val="20"/>
          <w:szCs w:val="20"/>
        </w:rPr>
      </w:pPr>
      <w:r w:rsidRPr="00BB7CCD">
        <w:rPr>
          <w:rFonts w:cs="Arial"/>
          <w:sz w:val="20"/>
          <w:szCs w:val="20"/>
        </w:rPr>
        <w:t>[1.2</w:t>
      </w:r>
      <w:r>
        <w:rPr>
          <w:rFonts w:cs="Arial"/>
          <w:sz w:val="20"/>
          <w:szCs w:val="20"/>
        </w:rPr>
        <w:t>]</w:t>
      </w:r>
      <w:r>
        <w:rPr>
          <w:rFonts w:cs="Arial"/>
          <w:sz w:val="20"/>
          <w:szCs w:val="20"/>
        </w:rPr>
        <w:tab/>
      </w:r>
      <w:r w:rsidR="00694654">
        <w:rPr>
          <w:rFonts w:cs="Arial"/>
          <w:sz w:val="20"/>
          <w:szCs w:val="20"/>
        </w:rPr>
        <w:t>omitting</w:t>
      </w:r>
      <w:r w:rsidR="00694654" w:rsidRPr="00BB7CCD">
        <w:rPr>
          <w:rFonts w:cs="Arial"/>
          <w:sz w:val="20"/>
          <w:szCs w:val="20"/>
        </w:rPr>
        <w:t xml:space="preserve"> </w:t>
      </w:r>
      <w:r>
        <w:rPr>
          <w:rFonts w:cs="Arial"/>
          <w:sz w:val="20"/>
          <w:szCs w:val="20"/>
        </w:rPr>
        <w:t xml:space="preserve">subparagraph </w:t>
      </w:r>
      <w:r>
        <w:rPr>
          <w:rFonts w:cs="Arial"/>
          <w:sz w:val="20"/>
          <w:szCs w:val="20"/>
          <w:lang w:val="en-AU" w:eastAsia="en-AU" w:bidi="ar-SA"/>
        </w:rPr>
        <w:t>1.2.3—4(1)(b)(v)</w:t>
      </w:r>
      <w:r w:rsidRPr="00BB7CCD">
        <w:rPr>
          <w:rFonts w:cs="Arial"/>
          <w:sz w:val="20"/>
          <w:szCs w:val="20"/>
          <w:lang w:val="en-AU" w:eastAsia="en-AU"/>
        </w:rPr>
        <w:t>, substitut</w:t>
      </w:r>
      <w:r w:rsidR="00694654">
        <w:rPr>
          <w:rFonts w:cs="Arial"/>
          <w:sz w:val="20"/>
          <w:szCs w:val="20"/>
          <w:lang w:val="en-AU" w:eastAsia="en-AU"/>
        </w:rPr>
        <w:t>ing</w:t>
      </w:r>
    </w:p>
    <w:p w14:paraId="6EE9957F" w14:textId="77777777" w:rsidR="00DE2627" w:rsidRDefault="00DE2627" w:rsidP="00B15DBA">
      <w:pPr>
        <w:pStyle w:val="FSCtSubpara"/>
      </w:pPr>
      <w:r>
        <w:tab/>
        <w:t>“(v)</w:t>
      </w:r>
      <w:r>
        <w:tab/>
        <w:t>milk, other than alcohol distilled from whey;”</w:t>
      </w:r>
    </w:p>
    <w:p w14:paraId="121908AC" w14:textId="77777777" w:rsidR="00DE2627" w:rsidRDefault="00DE2627" w:rsidP="00DE2627">
      <w:pPr>
        <w:tabs>
          <w:tab w:val="left" w:pos="851"/>
          <w:tab w:val="left" w:pos="2268"/>
        </w:tabs>
        <w:rPr>
          <w:rFonts w:cs="Arial"/>
          <w:sz w:val="20"/>
          <w:szCs w:val="20"/>
        </w:rPr>
      </w:pPr>
    </w:p>
    <w:p w14:paraId="656E78BD" w14:textId="0498D615" w:rsidR="00DE2627" w:rsidRPr="00BB7CCD" w:rsidRDefault="00DE2627" w:rsidP="00DE2627">
      <w:pPr>
        <w:tabs>
          <w:tab w:val="left" w:pos="851"/>
          <w:tab w:val="left" w:pos="2268"/>
        </w:tabs>
        <w:rPr>
          <w:rFonts w:cs="Arial"/>
          <w:sz w:val="20"/>
          <w:szCs w:val="20"/>
        </w:rPr>
      </w:pPr>
      <w:r>
        <w:rPr>
          <w:rFonts w:cs="Arial"/>
          <w:sz w:val="20"/>
          <w:szCs w:val="20"/>
        </w:rPr>
        <w:t>[1.3]</w:t>
      </w:r>
      <w:r>
        <w:rPr>
          <w:rFonts w:cs="Arial"/>
          <w:sz w:val="20"/>
          <w:szCs w:val="20"/>
        </w:rPr>
        <w:tab/>
      </w:r>
      <w:r w:rsidR="00694654">
        <w:rPr>
          <w:rFonts w:cs="Arial"/>
          <w:sz w:val="20"/>
          <w:szCs w:val="20"/>
        </w:rPr>
        <w:t>omitting</w:t>
      </w:r>
      <w:r w:rsidR="00694654" w:rsidRPr="00BB7CCD">
        <w:rPr>
          <w:rFonts w:cs="Arial"/>
          <w:sz w:val="20"/>
          <w:szCs w:val="20"/>
        </w:rPr>
        <w:t xml:space="preserve"> </w:t>
      </w:r>
      <w:r>
        <w:rPr>
          <w:rFonts w:cs="Arial"/>
          <w:sz w:val="20"/>
          <w:szCs w:val="20"/>
        </w:rPr>
        <w:t xml:space="preserve">subparagraph </w:t>
      </w:r>
      <w:r>
        <w:rPr>
          <w:rFonts w:cs="Arial"/>
          <w:sz w:val="20"/>
          <w:szCs w:val="20"/>
          <w:lang w:val="en-AU" w:eastAsia="en-AU" w:bidi="ar-SA"/>
        </w:rPr>
        <w:t>1.2.3—4(1)(b)(vii)</w:t>
      </w:r>
      <w:r w:rsidRPr="00BB7CCD">
        <w:rPr>
          <w:rFonts w:cs="Arial"/>
          <w:sz w:val="20"/>
          <w:szCs w:val="20"/>
          <w:lang w:val="en-AU" w:eastAsia="en-AU"/>
        </w:rPr>
        <w:t>, substitut</w:t>
      </w:r>
      <w:r w:rsidR="00694654">
        <w:rPr>
          <w:rFonts w:cs="Arial"/>
          <w:sz w:val="20"/>
          <w:szCs w:val="20"/>
          <w:lang w:val="en-AU" w:eastAsia="en-AU"/>
        </w:rPr>
        <w:t>ing</w:t>
      </w:r>
    </w:p>
    <w:p w14:paraId="4FF9D3C9" w14:textId="77777777" w:rsidR="00DE2627" w:rsidRDefault="00DE2627" w:rsidP="00B15DBA">
      <w:pPr>
        <w:pStyle w:val="FSCtSubpara"/>
      </w:pPr>
      <w:r>
        <w:tab/>
        <w:t>“(vii)</w:t>
      </w:r>
      <w:r>
        <w:tab/>
        <w:t>soybeans other than</w:t>
      </w:r>
    </w:p>
    <w:p w14:paraId="3E3E930C" w14:textId="1577DEF2" w:rsidR="00DE2627" w:rsidRPr="00B472FA" w:rsidRDefault="00DE2627" w:rsidP="00B472FA">
      <w:pPr>
        <w:pStyle w:val="FSCtSubsub"/>
      </w:pPr>
      <w:r>
        <w:tab/>
        <w:t>(A</w:t>
      </w:r>
      <w:r w:rsidR="00B472FA">
        <w:t>)</w:t>
      </w:r>
      <w:r w:rsidR="00B472FA">
        <w:tab/>
      </w:r>
      <w:r>
        <w:t>soybea</w:t>
      </w:r>
      <w:r w:rsidRPr="00B472FA">
        <w:t>n oil that has been degummed, neutralised, bleached and deodorised; or</w:t>
      </w:r>
    </w:p>
    <w:p w14:paraId="5920C14E" w14:textId="35170A14" w:rsidR="00DE2627" w:rsidRPr="002477E8" w:rsidRDefault="00DE2627" w:rsidP="00B472FA">
      <w:pPr>
        <w:pStyle w:val="FSCtSubsub"/>
      </w:pPr>
      <w:r w:rsidRPr="00B472FA">
        <w:tab/>
        <w:t>(B</w:t>
      </w:r>
      <w:r w:rsidR="00B472FA" w:rsidRPr="00B472FA">
        <w:t>)</w:t>
      </w:r>
      <w:r w:rsidR="00B472FA">
        <w:tab/>
      </w:r>
      <w:r w:rsidRPr="00B472FA">
        <w:t>soybea</w:t>
      </w:r>
      <w:r>
        <w:t>n derivatives that are a tocopherol or a phytosterol;”</w:t>
      </w:r>
    </w:p>
    <w:p w14:paraId="48C1DA26" w14:textId="77777777" w:rsidR="00694654" w:rsidRDefault="00694654" w:rsidP="00DE2627">
      <w:pPr>
        <w:rPr>
          <w:rFonts w:cs="Arial"/>
          <w:szCs w:val="22"/>
        </w:rPr>
      </w:pPr>
    </w:p>
    <w:p w14:paraId="23AC9EE4" w14:textId="4A514FA8" w:rsidR="00DE2627" w:rsidRDefault="00694654" w:rsidP="00DE2627">
      <w:pPr>
        <w:tabs>
          <w:tab w:val="left" w:pos="851"/>
        </w:tabs>
        <w:rPr>
          <w:rFonts w:cs="Arial"/>
          <w:sz w:val="20"/>
          <w:szCs w:val="20"/>
          <w:lang w:val="en-AU" w:eastAsia="en-AU" w:bidi="ar-SA"/>
        </w:rPr>
      </w:pPr>
      <w:r w:rsidRPr="00694654">
        <w:rPr>
          <w:rFonts w:cs="Arial"/>
          <w:sz w:val="20"/>
          <w:szCs w:val="20"/>
        </w:rPr>
        <w:t>[2]</w:t>
      </w:r>
      <w:r w:rsidRPr="00694654">
        <w:rPr>
          <w:rFonts w:cs="Arial"/>
          <w:sz w:val="20"/>
          <w:szCs w:val="20"/>
        </w:rPr>
        <w:tab/>
        <w:t>Schedule 10</w:t>
      </w:r>
      <w:r w:rsidRPr="00FE3465">
        <w:rPr>
          <w:rFonts w:cs="Arial"/>
          <w:sz w:val="20"/>
          <w:szCs w:val="20"/>
          <w:lang w:val="en-AU" w:eastAsia="en-AU" w:bidi="ar-SA"/>
        </w:rPr>
        <w:t xml:space="preserve"> is varied </w:t>
      </w:r>
      <w:r w:rsidR="00643867">
        <w:rPr>
          <w:rFonts w:cs="Arial"/>
          <w:sz w:val="20"/>
          <w:szCs w:val="20"/>
        </w:rPr>
        <w:t xml:space="preserve">by omitting </w:t>
      </w:r>
      <w:r w:rsidR="00DE2627">
        <w:rPr>
          <w:rFonts w:cs="Arial"/>
          <w:sz w:val="20"/>
          <w:szCs w:val="20"/>
          <w:lang w:val="en-AU" w:eastAsia="en-AU" w:bidi="ar-SA"/>
        </w:rPr>
        <w:t>the entry for “fats or oils” in the Table to section S10—2, substitut</w:t>
      </w:r>
      <w:r>
        <w:rPr>
          <w:rFonts w:cs="Arial"/>
          <w:sz w:val="20"/>
          <w:szCs w:val="20"/>
          <w:lang w:val="en-AU" w:eastAsia="en-AU" w:bidi="ar-SA"/>
        </w:rPr>
        <w:t>ing</w:t>
      </w:r>
    </w:p>
    <w:p w14:paraId="30585397" w14:textId="77777777" w:rsidR="00DE2627" w:rsidRPr="000002B2" w:rsidRDefault="00DE2627" w:rsidP="00DE2627">
      <w:pPr>
        <w:tabs>
          <w:tab w:val="left" w:pos="851"/>
        </w:tabs>
        <w:rPr>
          <w:rFonts w:cs="Arial"/>
          <w:sz w:val="20"/>
          <w:szCs w:val="20"/>
          <w:lang w:val="en-AU" w:eastAsia="en-AU" w:bidi="ar-SA"/>
        </w:rPr>
      </w:pPr>
    </w:p>
    <w:p w14:paraId="478B9BA0" w14:textId="77777777" w:rsidR="00DE2627" w:rsidRPr="000002B2" w:rsidRDefault="00DE2627" w:rsidP="00DE2627">
      <w:pPr>
        <w:tabs>
          <w:tab w:val="left" w:pos="851"/>
        </w:tabs>
        <w:rPr>
          <w:rFonts w:cs="Arial"/>
          <w:sz w:val="20"/>
          <w:szCs w:val="20"/>
          <w:lang w:val="en-AU" w:eastAsia="en-AU" w:bidi="ar-SA"/>
        </w:rPr>
      </w:pPr>
      <w:r w:rsidRPr="000002B2">
        <w:rPr>
          <w:rFonts w:cs="Arial"/>
          <w:sz w:val="20"/>
          <w:szCs w:val="20"/>
          <w:lang w:val="en-AU" w:eastAsia="en-AU" w:bidi="ar-SA"/>
        </w:rPr>
        <w:t>“</w:t>
      </w:r>
    </w:p>
    <w:tbl>
      <w:tblPr>
        <w:tblW w:w="9072" w:type="dxa"/>
        <w:tblBorders>
          <w:bottom w:val="single" w:sz="6" w:space="0" w:color="auto"/>
          <w:insideH w:val="single" w:sz="4" w:space="0" w:color="auto"/>
        </w:tblBorders>
        <w:tblLook w:val="04A0" w:firstRow="1" w:lastRow="0" w:firstColumn="1" w:lastColumn="0" w:noHBand="0" w:noVBand="1"/>
      </w:tblPr>
      <w:tblGrid>
        <w:gridCol w:w="2376"/>
        <w:gridCol w:w="6696"/>
      </w:tblGrid>
      <w:tr w:rsidR="00DE2627" w:rsidRPr="000002B2" w14:paraId="4CC6EFBF" w14:textId="77777777" w:rsidTr="00F36C2E">
        <w:tc>
          <w:tcPr>
            <w:tcW w:w="2376" w:type="dxa"/>
            <w:tcBorders>
              <w:top w:val="nil"/>
              <w:bottom w:val="nil"/>
            </w:tcBorders>
            <w:shd w:val="clear" w:color="auto" w:fill="auto"/>
          </w:tcPr>
          <w:p w14:paraId="51DE25CF" w14:textId="77777777" w:rsidR="00DE2627" w:rsidRPr="000002B2" w:rsidRDefault="00DE2627" w:rsidP="00B15DBA">
            <w:pPr>
              <w:pStyle w:val="FSCtblMain"/>
              <w:rPr>
                <w:sz w:val="20"/>
              </w:rPr>
            </w:pPr>
            <w:r w:rsidRPr="000002B2">
              <w:rPr>
                <w:sz w:val="20"/>
              </w:rPr>
              <w:t>fats or oils</w:t>
            </w:r>
          </w:p>
        </w:tc>
        <w:tc>
          <w:tcPr>
            <w:tcW w:w="6696" w:type="dxa"/>
            <w:tcBorders>
              <w:top w:val="nil"/>
              <w:bottom w:val="nil"/>
            </w:tcBorders>
            <w:shd w:val="clear" w:color="auto" w:fill="auto"/>
          </w:tcPr>
          <w:p w14:paraId="525D6A7D" w14:textId="77777777" w:rsidR="00DE2627" w:rsidRPr="000002B2" w:rsidRDefault="00DE2627" w:rsidP="00B15DBA">
            <w:pPr>
              <w:pStyle w:val="FSCtblPara"/>
              <w:rPr>
                <w:sz w:val="20"/>
                <w:szCs w:val="20"/>
              </w:rPr>
            </w:pPr>
            <w:r w:rsidRPr="000002B2">
              <w:rPr>
                <w:sz w:val="20"/>
                <w:szCs w:val="20"/>
              </w:rPr>
              <w:t>(a)</w:t>
            </w:r>
            <w:r w:rsidRPr="000002B2">
              <w:rPr>
                <w:sz w:val="20"/>
                <w:szCs w:val="20"/>
              </w:rPr>
              <w:tab/>
              <w:t>The statement of ingredients must declare:</w:t>
            </w:r>
          </w:p>
          <w:p w14:paraId="64CB13A7" w14:textId="77777777" w:rsidR="00DE2627" w:rsidRPr="000002B2" w:rsidRDefault="00DE2627" w:rsidP="00B15DBA">
            <w:pPr>
              <w:pStyle w:val="FSCtblSubpara"/>
              <w:rPr>
                <w:sz w:val="20"/>
                <w:szCs w:val="20"/>
              </w:rPr>
            </w:pPr>
            <w:r w:rsidRPr="000002B2">
              <w:rPr>
                <w:sz w:val="20"/>
                <w:szCs w:val="20"/>
              </w:rPr>
              <w:t>(i)</w:t>
            </w:r>
            <w:r w:rsidRPr="000002B2">
              <w:rPr>
                <w:sz w:val="20"/>
                <w:szCs w:val="20"/>
              </w:rPr>
              <w:tab/>
              <w:t>whether the source is animal or vegetable; and</w:t>
            </w:r>
          </w:p>
          <w:p w14:paraId="5DBDCA21" w14:textId="77777777" w:rsidR="00DE2627" w:rsidRPr="000002B2" w:rsidRDefault="00DE2627" w:rsidP="00B15DBA">
            <w:pPr>
              <w:pStyle w:val="FSCtblSubpara"/>
              <w:rPr>
                <w:sz w:val="20"/>
                <w:szCs w:val="20"/>
              </w:rPr>
            </w:pPr>
            <w:r w:rsidRPr="000002B2">
              <w:rPr>
                <w:sz w:val="20"/>
                <w:szCs w:val="20"/>
              </w:rPr>
              <w:t>(ii)</w:t>
            </w:r>
            <w:r w:rsidRPr="000002B2">
              <w:rPr>
                <w:sz w:val="20"/>
                <w:szCs w:val="20"/>
              </w:rPr>
              <w:tab/>
              <w:t>if the source of oil is peanut or sesame—the specific source name; and</w:t>
            </w:r>
          </w:p>
          <w:p w14:paraId="5500335F" w14:textId="77777777" w:rsidR="00DE2627" w:rsidRPr="000002B2" w:rsidRDefault="00DE2627" w:rsidP="00B15DBA">
            <w:pPr>
              <w:pStyle w:val="FSCtblSubpara"/>
              <w:rPr>
                <w:sz w:val="20"/>
                <w:szCs w:val="20"/>
              </w:rPr>
            </w:pPr>
            <w:r w:rsidRPr="000002B2">
              <w:rPr>
                <w:sz w:val="20"/>
                <w:szCs w:val="20"/>
              </w:rPr>
              <w:t>(iii)</w:t>
            </w:r>
            <w:r w:rsidRPr="000002B2">
              <w:rPr>
                <w:sz w:val="20"/>
                <w:szCs w:val="20"/>
              </w:rPr>
              <w:tab/>
              <w:t>if the source of oil is soybeans and the oil has not been degummed, neutralised, bleached and deodorised—the specific source name; and</w:t>
            </w:r>
          </w:p>
          <w:p w14:paraId="03BFA61F" w14:textId="3398574E" w:rsidR="00DE2627" w:rsidRPr="000002B2" w:rsidRDefault="00DE2627" w:rsidP="00B15DBA">
            <w:pPr>
              <w:pStyle w:val="FSCtblSubpara"/>
              <w:rPr>
                <w:sz w:val="20"/>
                <w:szCs w:val="20"/>
              </w:rPr>
            </w:pPr>
            <w:r w:rsidRPr="000002B2">
              <w:rPr>
                <w:sz w:val="20"/>
                <w:szCs w:val="20"/>
              </w:rPr>
              <w:t>(iv)</w:t>
            </w:r>
            <w:r w:rsidR="00B472FA" w:rsidRPr="000002B2">
              <w:rPr>
                <w:sz w:val="20"/>
                <w:szCs w:val="20"/>
              </w:rPr>
              <w:t xml:space="preserve"> </w:t>
            </w:r>
            <w:r w:rsidR="00B472FA" w:rsidRPr="000002B2">
              <w:rPr>
                <w:sz w:val="20"/>
                <w:szCs w:val="20"/>
              </w:rPr>
              <w:tab/>
            </w:r>
            <w:r w:rsidRPr="000002B2">
              <w:rPr>
                <w:sz w:val="20"/>
                <w:szCs w:val="20"/>
              </w:rPr>
              <w:t xml:space="preserve">if the food is a dairy product, including ice cream—the specific source of animal fats or oils; and. </w:t>
            </w:r>
          </w:p>
          <w:p w14:paraId="6A54A83C" w14:textId="77777777" w:rsidR="00DE2627" w:rsidRPr="000002B2" w:rsidRDefault="00DE2627" w:rsidP="00B15DBA">
            <w:pPr>
              <w:pStyle w:val="FSCtblPara"/>
              <w:rPr>
                <w:sz w:val="20"/>
                <w:szCs w:val="20"/>
              </w:rPr>
            </w:pPr>
            <w:r w:rsidRPr="000002B2">
              <w:rPr>
                <w:sz w:val="20"/>
                <w:szCs w:val="20"/>
              </w:rPr>
              <w:t>(b)</w:t>
            </w:r>
            <w:r w:rsidRPr="000002B2">
              <w:rPr>
                <w:sz w:val="20"/>
                <w:szCs w:val="20"/>
              </w:rPr>
              <w:tab/>
              <w:t>This generic name must not be used for diacylglycerol oil.</w:t>
            </w:r>
          </w:p>
        </w:tc>
      </w:tr>
    </w:tbl>
    <w:p w14:paraId="7DA9A05F" w14:textId="77777777" w:rsidR="00B472FA" w:rsidRDefault="00B472FA" w:rsidP="00B15DBA">
      <w:pPr>
        <w:tabs>
          <w:tab w:val="left" w:pos="851"/>
        </w:tabs>
        <w:jc w:val="right"/>
        <w:rPr>
          <w:rFonts w:cs="Arial"/>
          <w:sz w:val="20"/>
          <w:szCs w:val="20"/>
          <w:lang w:val="en-AU" w:eastAsia="en-AU" w:bidi="ar-SA"/>
        </w:rPr>
      </w:pPr>
      <w:r>
        <w:rPr>
          <w:rFonts w:cs="Arial"/>
          <w:sz w:val="20"/>
          <w:szCs w:val="20"/>
          <w:lang w:val="en-AU" w:eastAsia="en-AU" w:bidi="ar-SA"/>
        </w:rPr>
        <w:t>”</w:t>
      </w:r>
    </w:p>
    <w:p w14:paraId="64C55A5C" w14:textId="77777777" w:rsidR="00DE2627" w:rsidRDefault="00DE2627" w:rsidP="00B15DBA">
      <w:pPr>
        <w:rPr>
          <w:lang w:bidi="ar-SA"/>
        </w:rPr>
      </w:pPr>
    </w:p>
    <w:p w14:paraId="01A8B00C" w14:textId="77777777" w:rsidR="00B472FA" w:rsidRDefault="00B472FA" w:rsidP="00723466">
      <w:pPr>
        <w:pStyle w:val="Heading2"/>
      </w:pPr>
      <w:r>
        <w:br w:type="page"/>
      </w:r>
    </w:p>
    <w:p w14:paraId="18FC2C0D" w14:textId="5ED3E297" w:rsidR="00723466" w:rsidRDefault="00723466" w:rsidP="00723466">
      <w:pPr>
        <w:pStyle w:val="Heading2"/>
      </w:pPr>
      <w:bookmarkStart w:id="101" w:name="_Toc424653177"/>
      <w:r w:rsidRPr="00932F14">
        <w:lastRenderedPageBreak/>
        <w:t xml:space="preserve">Attachment </w:t>
      </w:r>
      <w:r>
        <w:t>B – Draft Explanatory Statement</w:t>
      </w:r>
      <w:bookmarkEnd w:id="101"/>
    </w:p>
    <w:p w14:paraId="2284FE5F" w14:textId="77777777" w:rsidR="00FF6462" w:rsidRDefault="00FF6462" w:rsidP="00FF6462">
      <w:pPr>
        <w:rPr>
          <w:b/>
          <w:sz w:val="28"/>
          <w:szCs w:val="28"/>
          <w:lang w:bidi="ar-SA"/>
        </w:rPr>
      </w:pPr>
      <w:r w:rsidRPr="000A62AA">
        <w:rPr>
          <w:b/>
          <w:sz w:val="28"/>
          <w:szCs w:val="28"/>
          <w:lang w:bidi="ar-SA"/>
        </w:rPr>
        <w:t>Explanatory Statement</w:t>
      </w:r>
    </w:p>
    <w:p w14:paraId="631F524F" w14:textId="77777777" w:rsidR="00FF6462" w:rsidRDefault="00FF6462" w:rsidP="00FF6462"/>
    <w:p w14:paraId="43A58BB2" w14:textId="77777777" w:rsidR="00FF6462" w:rsidRDefault="00FF6462" w:rsidP="00FF6462">
      <w:pPr>
        <w:rPr>
          <w:b/>
          <w:lang w:val="en-AU" w:eastAsia="en-GB" w:bidi="ar-SA"/>
        </w:rPr>
      </w:pPr>
      <w:r>
        <w:rPr>
          <w:b/>
          <w:lang w:val="en-AU" w:eastAsia="en-GB" w:bidi="ar-SA"/>
        </w:rPr>
        <w:t>1.</w:t>
      </w:r>
      <w:r>
        <w:rPr>
          <w:b/>
          <w:lang w:val="en-AU" w:eastAsia="en-GB" w:bidi="ar-SA"/>
        </w:rPr>
        <w:tab/>
        <w:t>Authority</w:t>
      </w:r>
    </w:p>
    <w:p w14:paraId="40ED1430" w14:textId="77777777" w:rsidR="00FF6462" w:rsidRDefault="00FF6462" w:rsidP="00FF6462">
      <w:pPr>
        <w:widowControl/>
        <w:autoSpaceDE w:val="0"/>
        <w:autoSpaceDN w:val="0"/>
        <w:adjustRightInd w:val="0"/>
        <w:rPr>
          <w:rFonts w:eastAsia="Calibri" w:cs="Arial"/>
          <w:bCs/>
          <w:szCs w:val="22"/>
          <w:lang w:val="en-AU" w:bidi="ar-SA"/>
        </w:rPr>
      </w:pPr>
    </w:p>
    <w:p w14:paraId="622C5E2F" w14:textId="77777777" w:rsidR="00FF6462" w:rsidRPr="00582CF8" w:rsidRDefault="00FF6462" w:rsidP="00FF6462">
      <w:pPr>
        <w:autoSpaceDE w:val="0"/>
        <w:autoSpaceDN w:val="0"/>
        <w:adjustRightInd w:val="0"/>
        <w:rPr>
          <w:rFonts w:eastAsia="Calibri" w:cs="Arial"/>
          <w:bCs/>
          <w:lang w:val="en-AU"/>
        </w:rPr>
      </w:pPr>
      <w:r w:rsidRPr="00582CF8">
        <w:rPr>
          <w:rFonts w:eastAsia="Calibri" w:cs="Arial"/>
          <w:bCs/>
          <w:lang w:val="en-AU"/>
        </w:rPr>
        <w:t xml:space="preserve">Section 13 of the </w:t>
      </w:r>
      <w:r w:rsidRPr="00582CF8">
        <w:rPr>
          <w:rFonts w:eastAsia="Calibri" w:cs="Arial"/>
          <w:bCs/>
          <w:i/>
          <w:lang w:val="en-AU"/>
        </w:rPr>
        <w:t>Food Standards Australia New Zealand Act 1991</w:t>
      </w:r>
      <w:r w:rsidRPr="00582CF8">
        <w:rPr>
          <w:rFonts w:eastAsia="Calibri" w:cs="Arial"/>
          <w:bCs/>
          <w:lang w:val="en-AU"/>
        </w:rPr>
        <w:t xml:space="preserve"> (the FSANZ Act) provides that the functions of Food Standards Australia New Zealand (the Authority) include the development of standards and variations of standards for inclusion in the </w:t>
      </w:r>
      <w:r w:rsidRPr="00582CF8">
        <w:rPr>
          <w:rFonts w:eastAsia="Calibri" w:cs="Arial"/>
          <w:bCs/>
          <w:i/>
          <w:lang w:val="en-AU"/>
        </w:rPr>
        <w:t>Australia New Zealand Food Standards Code</w:t>
      </w:r>
      <w:r w:rsidRPr="00582CF8">
        <w:rPr>
          <w:rFonts w:eastAsia="Calibri" w:cs="Arial"/>
          <w:bCs/>
          <w:lang w:val="en-AU"/>
        </w:rPr>
        <w:t xml:space="preserve"> (the Code).</w:t>
      </w:r>
    </w:p>
    <w:p w14:paraId="5B262EBA" w14:textId="77777777" w:rsidR="00FF6462" w:rsidRDefault="00FF6462" w:rsidP="00FF6462">
      <w:pPr>
        <w:autoSpaceDE w:val="0"/>
        <w:autoSpaceDN w:val="0"/>
        <w:adjustRightInd w:val="0"/>
        <w:rPr>
          <w:rFonts w:eastAsia="Calibri" w:cs="Arial"/>
          <w:bCs/>
          <w:lang w:val="en-AU"/>
        </w:rPr>
      </w:pPr>
    </w:p>
    <w:p w14:paraId="62DB86DC" w14:textId="77777777" w:rsidR="00FF6462" w:rsidRPr="00C40D91" w:rsidRDefault="00FF6462" w:rsidP="00FF6462">
      <w:pPr>
        <w:autoSpaceDE w:val="0"/>
        <w:autoSpaceDN w:val="0"/>
        <w:adjustRightInd w:val="0"/>
        <w:rPr>
          <w:rFonts w:eastAsia="Calibri" w:cs="Arial"/>
          <w:bCs/>
          <w:lang w:val="en-AU"/>
        </w:rPr>
      </w:pPr>
      <w:r w:rsidRPr="00C40D91">
        <w:rPr>
          <w:rFonts w:eastAsia="Calibri" w:cs="Arial"/>
          <w:bCs/>
          <w:lang w:val="en-AU"/>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1AD19857" w14:textId="77777777" w:rsidR="00FF6462" w:rsidRPr="007C46B8" w:rsidRDefault="00FF6462" w:rsidP="00FF6462">
      <w:pPr>
        <w:autoSpaceDE w:val="0"/>
        <w:autoSpaceDN w:val="0"/>
        <w:adjustRightInd w:val="0"/>
        <w:rPr>
          <w:rFonts w:eastAsia="Calibri" w:cs="Arial"/>
          <w:bCs/>
          <w:lang w:val="en-AU"/>
        </w:rPr>
      </w:pPr>
    </w:p>
    <w:p w14:paraId="75CE0317" w14:textId="77777777" w:rsidR="00FF6462" w:rsidRPr="009D73AD" w:rsidRDefault="00FF6462" w:rsidP="00FF6462">
      <w:pPr>
        <w:autoSpaceDE w:val="0"/>
        <w:autoSpaceDN w:val="0"/>
        <w:adjustRightInd w:val="0"/>
        <w:rPr>
          <w:rFonts w:eastAsia="Calibri" w:cs="Arial"/>
          <w:bCs/>
          <w:lang w:val="en-AU"/>
        </w:rPr>
      </w:pPr>
      <w:r>
        <w:rPr>
          <w:rFonts w:eastAsia="Calibri" w:cs="Arial"/>
          <w:bCs/>
          <w:szCs w:val="22"/>
          <w:lang w:val="en-AU" w:bidi="ar-SA"/>
        </w:rPr>
        <w:t>The Authority prepared Proposal P1031</w:t>
      </w:r>
      <w:r w:rsidRPr="00102F5F">
        <w:rPr>
          <w:rFonts w:eastAsia="Calibri" w:cs="Arial"/>
          <w:bCs/>
          <w:szCs w:val="22"/>
          <w:lang w:val="en-AU" w:bidi="ar-SA"/>
        </w:rPr>
        <w:t xml:space="preserve"> </w:t>
      </w:r>
      <w:r w:rsidRPr="00102F5F">
        <w:t xml:space="preserve">to consider </w:t>
      </w:r>
      <w:r w:rsidRPr="00102F5F">
        <w:rPr>
          <w:rFonts w:cs="Arial"/>
          <w:szCs w:val="22"/>
        </w:rPr>
        <w:t xml:space="preserve">the </w:t>
      </w:r>
      <w:r>
        <w:rPr>
          <w:rFonts w:cs="Arial"/>
          <w:szCs w:val="22"/>
        </w:rPr>
        <w:t xml:space="preserve">labelling requirements for certain foods derived from allergenic sources. </w:t>
      </w:r>
      <w:r w:rsidRPr="00102F5F">
        <w:rPr>
          <w:rFonts w:eastAsia="Calibri" w:cs="Arial"/>
          <w:bCs/>
          <w:szCs w:val="22"/>
          <w:lang w:val="en-AU" w:bidi="ar-SA"/>
        </w:rPr>
        <w:t>The Authority considered the Proposal in accordance with Division 2 of Part 3 and has approved draft variation</w:t>
      </w:r>
      <w:r>
        <w:rPr>
          <w:rFonts w:eastAsia="Calibri" w:cs="Arial"/>
          <w:bCs/>
          <w:szCs w:val="22"/>
          <w:lang w:val="en-AU" w:bidi="ar-SA"/>
        </w:rPr>
        <w:t>s</w:t>
      </w:r>
      <w:r w:rsidRPr="00102F5F">
        <w:rPr>
          <w:rFonts w:eastAsia="Calibri" w:cs="Arial"/>
          <w:bCs/>
          <w:szCs w:val="22"/>
          <w:lang w:val="en-AU" w:bidi="ar-SA"/>
        </w:rPr>
        <w:t xml:space="preserve"> to Standard</w:t>
      </w:r>
      <w:r>
        <w:rPr>
          <w:rFonts w:eastAsia="Calibri" w:cs="Arial"/>
          <w:bCs/>
          <w:szCs w:val="22"/>
          <w:lang w:val="en-AU" w:bidi="ar-SA"/>
        </w:rPr>
        <w:t xml:space="preserve"> 1.2.3 and Schedule 10</w:t>
      </w:r>
      <w:r w:rsidRPr="009D73AD">
        <w:rPr>
          <w:rFonts w:eastAsia="Calibri" w:cs="Arial"/>
          <w:bCs/>
          <w:lang w:val="en-AU"/>
        </w:rPr>
        <w:t xml:space="preserve">. </w:t>
      </w:r>
    </w:p>
    <w:p w14:paraId="7B59801D" w14:textId="77777777" w:rsidR="00FF6462" w:rsidRPr="00D13E34" w:rsidRDefault="00FF6462" w:rsidP="00FF6462">
      <w:pPr>
        <w:autoSpaceDE w:val="0"/>
        <w:autoSpaceDN w:val="0"/>
        <w:adjustRightInd w:val="0"/>
        <w:rPr>
          <w:rFonts w:eastAsia="Calibri" w:cs="Arial"/>
          <w:bCs/>
          <w:lang w:val="en-AU"/>
        </w:rPr>
      </w:pPr>
    </w:p>
    <w:p w14:paraId="060F8BC1" w14:textId="77777777" w:rsidR="00FF6462" w:rsidRPr="00582CF8" w:rsidRDefault="00FF6462" w:rsidP="00FF6462">
      <w:pPr>
        <w:rPr>
          <w:b/>
          <w:lang w:val="en-AU" w:eastAsia="en-GB"/>
        </w:rPr>
      </w:pPr>
      <w:r w:rsidRPr="00582CF8">
        <w:rPr>
          <w:b/>
          <w:lang w:val="en-AU" w:eastAsia="en-GB"/>
        </w:rPr>
        <w:t>2.</w:t>
      </w:r>
      <w:r w:rsidRPr="00582CF8">
        <w:rPr>
          <w:b/>
          <w:lang w:val="en-AU" w:eastAsia="en-GB"/>
        </w:rPr>
        <w:tab/>
        <w:t xml:space="preserve">Purpose </w:t>
      </w:r>
    </w:p>
    <w:p w14:paraId="1D712E07" w14:textId="77777777" w:rsidR="00FF6462" w:rsidRPr="00582CF8" w:rsidRDefault="00FF6462" w:rsidP="00FF6462">
      <w:pPr>
        <w:rPr>
          <w:lang w:val="en-AU" w:eastAsia="en-GB"/>
        </w:rPr>
      </w:pPr>
    </w:p>
    <w:p w14:paraId="19FF7DE4" w14:textId="77777777" w:rsidR="00FF6462" w:rsidRDefault="00FF6462" w:rsidP="00FF6462">
      <w:pPr>
        <w:rPr>
          <w:lang w:val="en-AU" w:eastAsia="en-GB"/>
        </w:rPr>
      </w:pPr>
      <w:r>
        <w:rPr>
          <w:lang w:val="en-AU" w:eastAsia="en-GB" w:bidi="ar-SA"/>
        </w:rPr>
        <w:t xml:space="preserve">The Authority has </w:t>
      </w:r>
      <w:r w:rsidRPr="00670915">
        <w:rPr>
          <w:lang w:val="en-AU" w:eastAsia="en-GB" w:bidi="ar-SA"/>
        </w:rPr>
        <w:t>approved</w:t>
      </w:r>
      <w:r>
        <w:rPr>
          <w:lang w:val="en-AU" w:eastAsia="en-GB" w:bidi="ar-SA"/>
        </w:rPr>
        <w:t xml:space="preserve"> draft variations to </w:t>
      </w:r>
      <w:r w:rsidRPr="00102F5F">
        <w:rPr>
          <w:lang w:val="en-AU" w:eastAsia="en-GB" w:bidi="ar-SA"/>
        </w:rPr>
        <w:t>Standard 1</w:t>
      </w:r>
      <w:r>
        <w:rPr>
          <w:lang w:val="en-AU" w:eastAsia="en-GB" w:bidi="ar-SA"/>
        </w:rPr>
        <w:t xml:space="preserve">.2.3 and Schedule 10 to exempt the following foods from the Code’s mandatory allergen declarations: glucose syrup derived from wheat; fully refined soybean oil; tocopherols and phytosterols derived from soybeans; alcohol distillate derived from wheat; and alcohol distillate derived from whey. </w:t>
      </w:r>
      <w:r w:rsidRPr="00102F5F">
        <w:rPr>
          <w:lang w:val="en-AU" w:eastAsia="en-GB" w:bidi="ar-SA"/>
        </w:rPr>
        <w:t xml:space="preserve">This is </w:t>
      </w:r>
      <w:r>
        <w:rPr>
          <w:lang w:val="en-AU" w:eastAsia="en-GB" w:bidi="ar-SA"/>
        </w:rPr>
        <w:t>due to the</w:t>
      </w:r>
      <w:r w:rsidRPr="00102F5F">
        <w:rPr>
          <w:lang w:val="en-AU" w:eastAsia="en-GB" w:bidi="ar-SA"/>
        </w:rPr>
        <w:t xml:space="preserve"> </w:t>
      </w:r>
      <w:r>
        <w:rPr>
          <w:lang w:val="en-AU" w:eastAsia="en-GB" w:bidi="ar-SA"/>
        </w:rPr>
        <w:t>lack of allergenic protein at clinically significant levels in these foods. These exemptions allow for increased choice for allergic consumers.</w:t>
      </w:r>
      <w:r w:rsidRPr="00E95E8F">
        <w:rPr>
          <w:lang w:val="en-AU" w:eastAsia="en-GB"/>
        </w:rPr>
        <w:t xml:space="preserve"> </w:t>
      </w:r>
    </w:p>
    <w:p w14:paraId="798D41E8" w14:textId="77777777" w:rsidR="00FF6462" w:rsidRPr="00582CF8" w:rsidRDefault="00FF6462" w:rsidP="00FF6462">
      <w:pPr>
        <w:rPr>
          <w:lang w:val="en-AU" w:eastAsia="en-GB"/>
        </w:rPr>
      </w:pPr>
    </w:p>
    <w:p w14:paraId="3B265652" w14:textId="77777777" w:rsidR="00FF6462" w:rsidRPr="00582CF8" w:rsidRDefault="00FF6462" w:rsidP="00FF6462">
      <w:pPr>
        <w:rPr>
          <w:b/>
          <w:lang w:val="en-AU" w:eastAsia="en-GB"/>
        </w:rPr>
      </w:pPr>
      <w:r w:rsidRPr="00582CF8">
        <w:rPr>
          <w:b/>
          <w:lang w:val="en-AU" w:eastAsia="en-GB"/>
        </w:rPr>
        <w:t>3.</w:t>
      </w:r>
      <w:r w:rsidRPr="00582CF8">
        <w:rPr>
          <w:b/>
          <w:lang w:val="en-AU" w:eastAsia="en-GB"/>
        </w:rPr>
        <w:tab/>
        <w:t>Documents incorporated by reference</w:t>
      </w:r>
    </w:p>
    <w:p w14:paraId="48CA56FD" w14:textId="77777777" w:rsidR="00FF6462" w:rsidRPr="00582CF8" w:rsidRDefault="00FF6462" w:rsidP="00FF6462">
      <w:pPr>
        <w:rPr>
          <w:lang w:val="en-AU" w:eastAsia="en-GB"/>
        </w:rPr>
      </w:pPr>
    </w:p>
    <w:p w14:paraId="15780187" w14:textId="77777777" w:rsidR="00FF6462" w:rsidRPr="00582CF8" w:rsidRDefault="00FF6462" w:rsidP="00FF6462">
      <w:pPr>
        <w:autoSpaceDE w:val="0"/>
        <w:autoSpaceDN w:val="0"/>
        <w:adjustRightInd w:val="0"/>
        <w:rPr>
          <w:rFonts w:eastAsia="Calibri" w:cs="Arial"/>
          <w:bCs/>
          <w:lang w:val="en-AU"/>
        </w:rPr>
      </w:pPr>
      <w:r w:rsidRPr="00582CF8">
        <w:rPr>
          <w:rFonts w:eastAsia="Calibri" w:cs="Arial"/>
          <w:bCs/>
          <w:lang w:val="en-AU"/>
        </w:rPr>
        <w:t>The variations to food regulatory measures do not incorporate any documents by reference.</w:t>
      </w:r>
    </w:p>
    <w:p w14:paraId="37DF54D0" w14:textId="77777777" w:rsidR="00FF6462" w:rsidRPr="00582CF8" w:rsidRDefault="00FF6462" w:rsidP="00FF6462">
      <w:pPr>
        <w:rPr>
          <w:lang w:val="en-AU" w:eastAsia="en-GB"/>
        </w:rPr>
      </w:pPr>
    </w:p>
    <w:p w14:paraId="0DC56EF5" w14:textId="77777777" w:rsidR="00FF6462" w:rsidRPr="00582CF8" w:rsidRDefault="00FF6462" w:rsidP="00FF6462">
      <w:pPr>
        <w:rPr>
          <w:b/>
          <w:lang w:val="en-AU" w:eastAsia="en-GB"/>
        </w:rPr>
      </w:pPr>
      <w:r w:rsidRPr="00582CF8">
        <w:rPr>
          <w:b/>
          <w:lang w:val="en-AU" w:eastAsia="en-GB"/>
        </w:rPr>
        <w:t>4.</w:t>
      </w:r>
      <w:r w:rsidRPr="00582CF8">
        <w:rPr>
          <w:b/>
          <w:lang w:val="en-AU" w:eastAsia="en-GB"/>
        </w:rPr>
        <w:tab/>
        <w:t>Consultation</w:t>
      </w:r>
    </w:p>
    <w:p w14:paraId="6A3E53BD" w14:textId="77777777" w:rsidR="00FF6462" w:rsidRPr="00582CF8" w:rsidRDefault="00FF6462" w:rsidP="00FF6462">
      <w:pPr>
        <w:rPr>
          <w:lang w:val="en-AU" w:eastAsia="en-GB"/>
        </w:rPr>
      </w:pPr>
    </w:p>
    <w:p w14:paraId="741F7657" w14:textId="6CA60D67" w:rsidR="00FF6462" w:rsidRPr="007F588C" w:rsidRDefault="00FF6462" w:rsidP="00FF6462">
      <w:pPr>
        <w:rPr>
          <w:szCs w:val="22"/>
        </w:rPr>
      </w:pPr>
      <w:r w:rsidRPr="007F588C">
        <w:rPr>
          <w:szCs w:val="22"/>
        </w:rPr>
        <w:t>In accordance with the procedure in Division 2 of Part 3 of the FSANZ Act, the Authority’s consideration of Propos</w:t>
      </w:r>
      <w:r>
        <w:rPr>
          <w:szCs w:val="22"/>
        </w:rPr>
        <w:t>al P1031</w:t>
      </w:r>
      <w:r w:rsidRPr="007F588C">
        <w:rPr>
          <w:szCs w:val="22"/>
        </w:rPr>
        <w:t xml:space="preserve"> </w:t>
      </w:r>
      <w:r w:rsidR="002A586E">
        <w:rPr>
          <w:szCs w:val="22"/>
        </w:rPr>
        <w:t>will include</w:t>
      </w:r>
      <w:r w:rsidR="002A586E" w:rsidRPr="007F588C">
        <w:rPr>
          <w:szCs w:val="22"/>
        </w:rPr>
        <w:t xml:space="preserve"> </w:t>
      </w:r>
      <w:r w:rsidRPr="007F588C">
        <w:rPr>
          <w:szCs w:val="22"/>
        </w:rPr>
        <w:t xml:space="preserve">one round of public consultation following an assessment and the preparation of a draft variation and associated report. </w:t>
      </w:r>
    </w:p>
    <w:p w14:paraId="3D78F39C" w14:textId="77777777" w:rsidR="00FF6462" w:rsidRPr="00EC66BB" w:rsidRDefault="00FF6462" w:rsidP="00FF6462">
      <w:pPr>
        <w:rPr>
          <w:rFonts w:eastAsia="Calibri"/>
          <w:color w:val="FF0000"/>
          <w:szCs w:val="22"/>
          <w:lang w:val="en-AU" w:bidi="ar-SA"/>
        </w:rPr>
      </w:pPr>
    </w:p>
    <w:p w14:paraId="64266B55" w14:textId="77777777" w:rsidR="00FF6462" w:rsidRPr="00EF3DC7" w:rsidRDefault="00FF6462" w:rsidP="00FF6462">
      <w:pPr>
        <w:widowControl/>
        <w:autoSpaceDE w:val="0"/>
        <w:autoSpaceDN w:val="0"/>
        <w:adjustRightInd w:val="0"/>
        <w:rPr>
          <w:rFonts w:cs="Arial"/>
          <w:szCs w:val="22"/>
        </w:rPr>
      </w:pPr>
      <w:r w:rsidRPr="00EF3DC7">
        <w:rPr>
          <w:rFonts w:eastAsia="Calibri" w:cs="Arial"/>
          <w:bCs/>
          <w:szCs w:val="22"/>
          <w:lang w:val="en-AU" w:bidi="ar-SA"/>
        </w:rPr>
        <w:t xml:space="preserve">A Regulation Impact Statement was </w:t>
      </w:r>
      <w:r>
        <w:rPr>
          <w:rFonts w:eastAsia="Calibri" w:cs="Arial"/>
          <w:bCs/>
          <w:szCs w:val="22"/>
          <w:lang w:val="en-AU" w:bidi="ar-SA"/>
        </w:rPr>
        <w:t xml:space="preserve">not </w:t>
      </w:r>
      <w:r w:rsidRPr="00EF3DC7">
        <w:rPr>
          <w:rFonts w:eastAsia="Calibri" w:cs="Arial"/>
          <w:bCs/>
          <w:szCs w:val="22"/>
          <w:lang w:val="en-AU" w:bidi="ar-SA"/>
        </w:rPr>
        <w:t xml:space="preserve">required because the </w:t>
      </w:r>
      <w:r>
        <w:rPr>
          <w:rFonts w:eastAsia="Calibri" w:cs="Arial"/>
          <w:bCs/>
          <w:szCs w:val="22"/>
          <w:lang w:val="en-AU" w:bidi="ar-SA"/>
        </w:rPr>
        <w:t>variations to Standard 1.2.3</w:t>
      </w:r>
      <w:r w:rsidRPr="00EF3DC7">
        <w:rPr>
          <w:rFonts w:eastAsia="Calibri" w:cs="Arial"/>
          <w:bCs/>
          <w:szCs w:val="22"/>
          <w:lang w:val="en-AU" w:bidi="ar-SA"/>
        </w:rPr>
        <w:t xml:space="preserve"> </w:t>
      </w:r>
      <w:r>
        <w:rPr>
          <w:rFonts w:eastAsia="Calibri" w:cs="Arial"/>
          <w:bCs/>
          <w:szCs w:val="22"/>
          <w:lang w:val="en-AU" w:bidi="ar-SA"/>
        </w:rPr>
        <w:t xml:space="preserve">and Schedule 10 </w:t>
      </w:r>
      <w:r>
        <w:t>are</w:t>
      </w:r>
      <w:r w:rsidRPr="00EF3DC7">
        <w:t xml:space="preserve"> </w:t>
      </w:r>
      <w:r>
        <w:t>not likely to have a negative</w:t>
      </w:r>
      <w:r w:rsidRPr="00EF3DC7">
        <w:t xml:space="preserve"> impact on business and individuals. </w:t>
      </w:r>
    </w:p>
    <w:p w14:paraId="30F0768B" w14:textId="77777777" w:rsidR="00FF6462" w:rsidRPr="00582CF8" w:rsidRDefault="00FF6462" w:rsidP="00FF6462">
      <w:pPr>
        <w:rPr>
          <w:lang w:val="en-AU" w:eastAsia="en-GB"/>
        </w:rPr>
      </w:pPr>
    </w:p>
    <w:p w14:paraId="14008419" w14:textId="77777777" w:rsidR="00FF6462" w:rsidRPr="00582CF8" w:rsidRDefault="00FF6462" w:rsidP="00FF6462">
      <w:pPr>
        <w:rPr>
          <w:rFonts w:eastAsia="Calibri" w:cs="Arial"/>
          <w:b/>
          <w:bCs/>
          <w:lang w:val="en-AU"/>
        </w:rPr>
      </w:pPr>
      <w:r w:rsidRPr="00582CF8">
        <w:rPr>
          <w:rFonts w:eastAsia="Calibri" w:cs="Arial"/>
          <w:b/>
          <w:bCs/>
          <w:lang w:val="en-AU"/>
        </w:rPr>
        <w:t>5.</w:t>
      </w:r>
      <w:r w:rsidRPr="00582CF8">
        <w:rPr>
          <w:rFonts w:eastAsia="Calibri" w:cs="Arial"/>
          <w:b/>
          <w:bCs/>
          <w:lang w:val="en-AU"/>
        </w:rPr>
        <w:tab/>
        <w:t>Statement of compatibility with human rights</w:t>
      </w:r>
    </w:p>
    <w:p w14:paraId="72D85F23" w14:textId="77777777" w:rsidR="00FF6462" w:rsidRPr="00582CF8" w:rsidRDefault="00FF6462" w:rsidP="00FF6462">
      <w:pPr>
        <w:rPr>
          <w:rFonts w:eastAsia="Calibri"/>
          <w:lang w:val="en-AU"/>
        </w:rPr>
      </w:pPr>
    </w:p>
    <w:p w14:paraId="71C6BA6C" w14:textId="77777777" w:rsidR="00FF6462" w:rsidRPr="00582CF8" w:rsidRDefault="00FF6462" w:rsidP="00FF6462">
      <w:pPr>
        <w:rPr>
          <w:rFonts w:eastAsia="Calibri"/>
          <w:lang w:val="en-AU"/>
        </w:rPr>
      </w:pPr>
      <w:r w:rsidRPr="00582CF8">
        <w:rPr>
          <w:rFonts w:eastAsia="Calibri"/>
          <w:lang w:val="en-AU"/>
        </w:rPr>
        <w:t>This instrument is exempt from the requirements for a statement of compatibility with human rights as it is a non-disallowable instrument under section 94 of the FSANZ Act.</w:t>
      </w:r>
    </w:p>
    <w:p w14:paraId="6FEAB30C" w14:textId="77777777" w:rsidR="00FF6462" w:rsidRPr="00582CF8" w:rsidRDefault="00FF6462" w:rsidP="00FF6462">
      <w:pPr>
        <w:rPr>
          <w:rFonts w:eastAsia="Calibri"/>
          <w:lang w:val="en-AU"/>
        </w:rPr>
      </w:pPr>
    </w:p>
    <w:p w14:paraId="19E3D044" w14:textId="77777777" w:rsidR="00FF6462" w:rsidRPr="00582CF8" w:rsidRDefault="00FF6462" w:rsidP="00FF6462">
      <w:pPr>
        <w:rPr>
          <w:b/>
          <w:lang w:val="en-AU" w:eastAsia="en-GB"/>
        </w:rPr>
      </w:pPr>
      <w:r w:rsidRPr="00582CF8">
        <w:rPr>
          <w:b/>
        </w:rPr>
        <w:t>6.</w:t>
      </w:r>
      <w:r w:rsidRPr="00582CF8">
        <w:rPr>
          <w:b/>
        </w:rPr>
        <w:tab/>
      </w:r>
      <w:r w:rsidRPr="00582CF8">
        <w:rPr>
          <w:b/>
          <w:lang w:val="en-AU" w:eastAsia="en-GB"/>
        </w:rPr>
        <w:t>Variation</w:t>
      </w:r>
    </w:p>
    <w:p w14:paraId="53B992C0" w14:textId="77777777" w:rsidR="00FF6462" w:rsidRDefault="00FF6462" w:rsidP="00FF6462">
      <w:pPr>
        <w:rPr>
          <w:bCs/>
          <w:szCs w:val="22"/>
        </w:rPr>
      </w:pPr>
    </w:p>
    <w:p w14:paraId="17727321" w14:textId="01A6878F" w:rsidR="00694654" w:rsidRDefault="00FF6462" w:rsidP="00FF6462">
      <w:pPr>
        <w:rPr>
          <w:bCs/>
          <w:szCs w:val="22"/>
        </w:rPr>
      </w:pPr>
      <w:r w:rsidRPr="00511526">
        <w:rPr>
          <w:bCs/>
          <w:szCs w:val="22"/>
        </w:rPr>
        <w:t xml:space="preserve">Item </w:t>
      </w:r>
      <w:r w:rsidR="00E66D77">
        <w:rPr>
          <w:bCs/>
          <w:szCs w:val="22"/>
        </w:rPr>
        <w:t>[</w:t>
      </w:r>
      <w:r w:rsidRPr="00511526">
        <w:rPr>
          <w:bCs/>
          <w:szCs w:val="22"/>
        </w:rPr>
        <w:t>1</w:t>
      </w:r>
      <w:r w:rsidR="00E66D77">
        <w:rPr>
          <w:bCs/>
          <w:szCs w:val="22"/>
        </w:rPr>
        <w:t>]</w:t>
      </w:r>
      <w:r w:rsidRPr="00511526">
        <w:rPr>
          <w:bCs/>
          <w:szCs w:val="22"/>
        </w:rPr>
        <w:t xml:space="preserve"> of Schedule 1 of the </w:t>
      </w:r>
      <w:r w:rsidR="00F235D5">
        <w:rPr>
          <w:bCs/>
          <w:szCs w:val="22"/>
        </w:rPr>
        <w:t>v</w:t>
      </w:r>
      <w:r w:rsidRPr="00511526">
        <w:rPr>
          <w:bCs/>
          <w:szCs w:val="22"/>
        </w:rPr>
        <w:t xml:space="preserve">ariation </w:t>
      </w:r>
      <w:r w:rsidR="00694654">
        <w:rPr>
          <w:bCs/>
          <w:szCs w:val="22"/>
        </w:rPr>
        <w:t xml:space="preserve">amends Standard 1.2.3 </w:t>
      </w:r>
    </w:p>
    <w:p w14:paraId="484082EC" w14:textId="77777777" w:rsidR="00694654" w:rsidRDefault="00694654" w:rsidP="00FF6462">
      <w:pPr>
        <w:rPr>
          <w:bCs/>
          <w:szCs w:val="22"/>
        </w:rPr>
      </w:pPr>
    </w:p>
    <w:p w14:paraId="4A743719" w14:textId="77777777" w:rsidR="00A533F6" w:rsidRDefault="00A533F6" w:rsidP="00FF6462">
      <w:pPr>
        <w:rPr>
          <w:bCs/>
          <w:szCs w:val="22"/>
        </w:rPr>
      </w:pPr>
      <w:r>
        <w:rPr>
          <w:bCs/>
          <w:szCs w:val="22"/>
        </w:rPr>
        <w:br w:type="page"/>
      </w:r>
    </w:p>
    <w:p w14:paraId="113FA59F" w14:textId="4D4E287E" w:rsidR="00FF6462" w:rsidRPr="00511526" w:rsidRDefault="00694654" w:rsidP="00FF6462">
      <w:pPr>
        <w:rPr>
          <w:bCs/>
          <w:szCs w:val="22"/>
        </w:rPr>
      </w:pPr>
      <w:r>
        <w:rPr>
          <w:bCs/>
          <w:szCs w:val="22"/>
        </w:rPr>
        <w:lastRenderedPageBreak/>
        <w:t xml:space="preserve">Item </w:t>
      </w:r>
      <w:r w:rsidR="00E66D77">
        <w:rPr>
          <w:bCs/>
          <w:szCs w:val="22"/>
        </w:rPr>
        <w:t>[</w:t>
      </w:r>
      <w:r>
        <w:rPr>
          <w:bCs/>
          <w:szCs w:val="22"/>
        </w:rPr>
        <w:t>1.1</w:t>
      </w:r>
      <w:r w:rsidR="00E66D77">
        <w:rPr>
          <w:bCs/>
          <w:szCs w:val="22"/>
        </w:rPr>
        <w:t>]</w:t>
      </w:r>
      <w:r>
        <w:rPr>
          <w:bCs/>
          <w:szCs w:val="22"/>
        </w:rPr>
        <w:t xml:space="preserve"> </w:t>
      </w:r>
      <w:r w:rsidR="00FF6462" w:rsidRPr="00511526">
        <w:rPr>
          <w:bCs/>
          <w:szCs w:val="22"/>
        </w:rPr>
        <w:t>inserts sub</w:t>
      </w:r>
      <w:r w:rsidR="00FF6462" w:rsidRPr="00511526">
        <w:rPr>
          <w:bCs/>
          <w:szCs w:val="22"/>
        </w:rPr>
        <w:noBreakHyphen/>
        <w:t>sub</w:t>
      </w:r>
      <w:r w:rsidR="00FF6462" w:rsidRPr="00B15BC9">
        <w:rPr>
          <w:bCs/>
          <w:szCs w:val="22"/>
        </w:rPr>
        <w:t>paragraph</w:t>
      </w:r>
      <w:r w:rsidR="00FF6462" w:rsidRPr="00511526">
        <w:rPr>
          <w:bCs/>
          <w:szCs w:val="22"/>
        </w:rPr>
        <w:t>s (A), (B) and (C) into subparagraph 1.2.3</w:t>
      </w:r>
      <w:r w:rsidR="00FF6462" w:rsidRPr="00511526">
        <w:rPr>
          <w:rFonts w:cs="Arial"/>
        </w:rPr>
        <w:t>—</w:t>
      </w:r>
      <w:r w:rsidR="00FF6462" w:rsidRPr="00511526">
        <w:rPr>
          <w:bCs/>
          <w:szCs w:val="22"/>
        </w:rPr>
        <w:t>(4)(1)(b)(i). Each sub-paragraph provides an exemption from the mandatory allergen declaration for cereals containing gluten. Sub</w:t>
      </w:r>
      <w:r>
        <w:rPr>
          <w:bCs/>
          <w:szCs w:val="22"/>
        </w:rPr>
        <w:t>-</w:t>
      </w:r>
      <w:r w:rsidR="00FF6462" w:rsidRPr="00511526">
        <w:rPr>
          <w:bCs/>
          <w:szCs w:val="22"/>
        </w:rPr>
        <w:t>sub</w:t>
      </w:r>
      <w:r w:rsidR="00FF6462" w:rsidRPr="00B15BC9">
        <w:rPr>
          <w:bCs/>
          <w:szCs w:val="22"/>
        </w:rPr>
        <w:t>paragraph</w:t>
      </w:r>
      <w:r w:rsidR="00FF6462" w:rsidRPr="00511526">
        <w:rPr>
          <w:bCs/>
          <w:szCs w:val="22"/>
        </w:rPr>
        <w:t xml:space="preserve"> (A) maintains the subparagraph’s existing exemption for substances present in beer and spirits. Sub</w:t>
      </w:r>
      <w:r w:rsidR="00FF6462" w:rsidRPr="00511526">
        <w:rPr>
          <w:bCs/>
          <w:szCs w:val="22"/>
        </w:rPr>
        <w:noBreakHyphen/>
        <w:t>sub</w:t>
      </w:r>
      <w:r w:rsidR="00FF6462" w:rsidRPr="00B15BC9">
        <w:rPr>
          <w:bCs/>
          <w:szCs w:val="22"/>
        </w:rPr>
        <w:t>paragraph</w:t>
      </w:r>
      <w:r w:rsidR="00FF6462" w:rsidRPr="00511526">
        <w:rPr>
          <w:bCs/>
          <w:szCs w:val="22"/>
        </w:rPr>
        <w:t xml:space="preserve"> (B) provides a new exemption for glucose syrups derived from wheat that contain no more than 10</w:t>
      </w:r>
      <w:r w:rsidR="003412E2">
        <w:rPr>
          <w:bCs/>
          <w:szCs w:val="22"/>
        </w:rPr>
        <w:t xml:space="preserve"> </w:t>
      </w:r>
      <w:r w:rsidR="00FF6462" w:rsidRPr="00511526">
        <w:rPr>
          <w:bCs/>
          <w:szCs w:val="22"/>
        </w:rPr>
        <w:t>mg gluten/kg glucose syrup. Sub</w:t>
      </w:r>
      <w:r>
        <w:rPr>
          <w:bCs/>
          <w:szCs w:val="22"/>
        </w:rPr>
        <w:t>-</w:t>
      </w:r>
      <w:r w:rsidR="00FF6462" w:rsidRPr="00511526">
        <w:rPr>
          <w:bCs/>
          <w:szCs w:val="22"/>
        </w:rPr>
        <w:t>sub</w:t>
      </w:r>
      <w:r w:rsidR="00FF6462" w:rsidRPr="00B15BC9">
        <w:rPr>
          <w:bCs/>
          <w:szCs w:val="22"/>
        </w:rPr>
        <w:t>paragraph</w:t>
      </w:r>
      <w:r w:rsidR="00FF6462" w:rsidRPr="00511526">
        <w:rPr>
          <w:bCs/>
          <w:szCs w:val="22"/>
        </w:rPr>
        <w:t xml:space="preserve"> (C) provides a new exemption for alcohol distillates derived from wheat.</w:t>
      </w:r>
    </w:p>
    <w:p w14:paraId="51C17E61" w14:textId="77777777" w:rsidR="00FF6462" w:rsidRPr="00511526" w:rsidRDefault="00FF6462" w:rsidP="00FF6462">
      <w:pPr>
        <w:rPr>
          <w:bCs/>
          <w:szCs w:val="22"/>
        </w:rPr>
      </w:pPr>
    </w:p>
    <w:p w14:paraId="071A433B" w14:textId="3C4D9096" w:rsidR="00FF6462" w:rsidRPr="00511526" w:rsidRDefault="00FF6462" w:rsidP="00FF6462">
      <w:pPr>
        <w:rPr>
          <w:bCs/>
          <w:szCs w:val="22"/>
        </w:rPr>
      </w:pPr>
      <w:r w:rsidRPr="00511526">
        <w:rPr>
          <w:bCs/>
          <w:szCs w:val="22"/>
        </w:rPr>
        <w:t xml:space="preserve">Item </w:t>
      </w:r>
      <w:r w:rsidR="00E66D77">
        <w:rPr>
          <w:bCs/>
          <w:szCs w:val="22"/>
        </w:rPr>
        <w:t>[</w:t>
      </w:r>
      <w:r w:rsidRPr="00511526">
        <w:rPr>
          <w:bCs/>
          <w:szCs w:val="22"/>
        </w:rPr>
        <w:t>1.2</w:t>
      </w:r>
      <w:r w:rsidR="00E66D77">
        <w:rPr>
          <w:bCs/>
          <w:szCs w:val="22"/>
        </w:rPr>
        <w:t>]</w:t>
      </w:r>
      <w:r w:rsidRPr="00511526">
        <w:rPr>
          <w:bCs/>
          <w:szCs w:val="22"/>
        </w:rPr>
        <w:t xml:space="preserve"> amends </w:t>
      </w:r>
      <w:r w:rsidRPr="00B15BC9">
        <w:rPr>
          <w:bCs/>
          <w:szCs w:val="22"/>
        </w:rPr>
        <w:t>subparagraph</w:t>
      </w:r>
      <w:r w:rsidRPr="00511526">
        <w:rPr>
          <w:bCs/>
          <w:szCs w:val="22"/>
        </w:rPr>
        <w:t xml:space="preserve"> 1.2.3</w:t>
      </w:r>
      <w:r w:rsidRPr="00511526">
        <w:rPr>
          <w:rFonts w:cs="Arial"/>
        </w:rPr>
        <w:t>—</w:t>
      </w:r>
      <w:r w:rsidRPr="00511526">
        <w:rPr>
          <w:bCs/>
          <w:szCs w:val="22"/>
        </w:rPr>
        <w:t>(4)(1)(b)(v) by inserting the words ‘</w:t>
      </w:r>
      <w:r w:rsidRPr="00511526">
        <w:rPr>
          <w:szCs w:val="22"/>
        </w:rPr>
        <w:t>other than alcohol distilled from whey’</w:t>
      </w:r>
      <w:r w:rsidRPr="00511526">
        <w:rPr>
          <w:bCs/>
          <w:szCs w:val="22"/>
        </w:rPr>
        <w:t xml:space="preserve">. The effect of this amendment is to exempt alcohol distillates derived from whey from the mandatory allergen declaration </w:t>
      </w:r>
      <w:r>
        <w:rPr>
          <w:bCs/>
          <w:szCs w:val="22"/>
        </w:rPr>
        <w:t xml:space="preserve">requirements </w:t>
      </w:r>
      <w:r w:rsidRPr="00511526">
        <w:rPr>
          <w:bCs/>
          <w:szCs w:val="22"/>
        </w:rPr>
        <w:t>for milk</w:t>
      </w:r>
      <w:r>
        <w:rPr>
          <w:bCs/>
          <w:szCs w:val="22"/>
        </w:rPr>
        <w:t xml:space="preserve"> or products of milk</w:t>
      </w:r>
      <w:r w:rsidRPr="00511526">
        <w:rPr>
          <w:bCs/>
          <w:szCs w:val="22"/>
        </w:rPr>
        <w:t>.</w:t>
      </w:r>
    </w:p>
    <w:p w14:paraId="1591E8CE" w14:textId="77777777" w:rsidR="00FF6462" w:rsidRPr="00511526" w:rsidRDefault="00FF6462" w:rsidP="00FF6462">
      <w:pPr>
        <w:rPr>
          <w:bCs/>
          <w:szCs w:val="22"/>
        </w:rPr>
      </w:pPr>
    </w:p>
    <w:p w14:paraId="199CED6C" w14:textId="1F938308" w:rsidR="00FF6462" w:rsidRDefault="00FF6462" w:rsidP="00FF6462">
      <w:pPr>
        <w:rPr>
          <w:bCs/>
          <w:szCs w:val="22"/>
        </w:rPr>
      </w:pPr>
      <w:r w:rsidRPr="00511526">
        <w:rPr>
          <w:bCs/>
          <w:szCs w:val="22"/>
        </w:rPr>
        <w:t xml:space="preserve">Item </w:t>
      </w:r>
      <w:r w:rsidR="00E66D77">
        <w:rPr>
          <w:bCs/>
          <w:szCs w:val="22"/>
        </w:rPr>
        <w:t>[</w:t>
      </w:r>
      <w:r w:rsidRPr="00511526">
        <w:rPr>
          <w:bCs/>
          <w:szCs w:val="22"/>
        </w:rPr>
        <w:t>1.3</w:t>
      </w:r>
      <w:r w:rsidR="00E66D77">
        <w:rPr>
          <w:bCs/>
          <w:szCs w:val="22"/>
        </w:rPr>
        <w:t>]</w:t>
      </w:r>
      <w:r w:rsidRPr="00511526">
        <w:rPr>
          <w:bCs/>
          <w:szCs w:val="22"/>
        </w:rPr>
        <w:t xml:space="preserve"> inserts sub</w:t>
      </w:r>
      <w:r w:rsidR="004D7F0C">
        <w:rPr>
          <w:bCs/>
          <w:szCs w:val="22"/>
        </w:rPr>
        <w:t>-</w:t>
      </w:r>
      <w:r w:rsidRPr="00511526">
        <w:rPr>
          <w:bCs/>
          <w:szCs w:val="22"/>
        </w:rPr>
        <w:t>sub</w:t>
      </w:r>
      <w:r w:rsidRPr="00B15BC9">
        <w:rPr>
          <w:bCs/>
          <w:szCs w:val="22"/>
        </w:rPr>
        <w:t>paragraph</w:t>
      </w:r>
      <w:r w:rsidRPr="00511526">
        <w:rPr>
          <w:bCs/>
          <w:szCs w:val="22"/>
        </w:rPr>
        <w:t xml:space="preserve">s (A) and (B) into </w:t>
      </w:r>
      <w:r w:rsidRPr="00B15BC9">
        <w:rPr>
          <w:bCs/>
          <w:szCs w:val="22"/>
        </w:rPr>
        <w:t xml:space="preserve">subparagraph </w:t>
      </w:r>
      <w:r w:rsidRPr="00511526">
        <w:rPr>
          <w:bCs/>
          <w:szCs w:val="22"/>
        </w:rPr>
        <w:t>1.2.3</w:t>
      </w:r>
      <w:r w:rsidRPr="00511526">
        <w:rPr>
          <w:rFonts w:cs="Arial"/>
        </w:rPr>
        <w:t>—</w:t>
      </w:r>
      <w:r w:rsidRPr="00511526">
        <w:rPr>
          <w:bCs/>
          <w:szCs w:val="22"/>
        </w:rPr>
        <w:t>(4)(1)(b)(vii). Each sub-</w:t>
      </w:r>
      <w:r>
        <w:rPr>
          <w:bCs/>
          <w:szCs w:val="22"/>
        </w:rPr>
        <w:t>sub</w:t>
      </w:r>
      <w:r w:rsidRPr="00511526">
        <w:rPr>
          <w:bCs/>
          <w:szCs w:val="22"/>
        </w:rPr>
        <w:t xml:space="preserve">paragraph provides an exemption from the mandatory allergen declaration </w:t>
      </w:r>
      <w:r>
        <w:rPr>
          <w:bCs/>
          <w:szCs w:val="22"/>
        </w:rPr>
        <w:t xml:space="preserve">requirements </w:t>
      </w:r>
      <w:r w:rsidRPr="00511526">
        <w:rPr>
          <w:bCs/>
          <w:szCs w:val="22"/>
        </w:rPr>
        <w:t>for soybeans</w:t>
      </w:r>
      <w:r>
        <w:rPr>
          <w:bCs/>
          <w:szCs w:val="22"/>
        </w:rPr>
        <w:t xml:space="preserve">. </w:t>
      </w:r>
      <w:r w:rsidRPr="00511526">
        <w:rPr>
          <w:bCs/>
          <w:szCs w:val="22"/>
        </w:rPr>
        <w:t>Sub</w:t>
      </w:r>
      <w:r w:rsidR="004D7F0C">
        <w:rPr>
          <w:bCs/>
          <w:szCs w:val="22"/>
        </w:rPr>
        <w:t>-</w:t>
      </w:r>
      <w:r w:rsidRPr="00511526">
        <w:rPr>
          <w:bCs/>
          <w:szCs w:val="22"/>
        </w:rPr>
        <w:t>sub</w:t>
      </w:r>
      <w:r w:rsidRPr="00B15BC9">
        <w:rPr>
          <w:bCs/>
          <w:szCs w:val="22"/>
        </w:rPr>
        <w:t>paragraph</w:t>
      </w:r>
      <w:r w:rsidRPr="00511526">
        <w:rPr>
          <w:bCs/>
          <w:szCs w:val="22"/>
        </w:rPr>
        <w:t xml:space="preserve"> (A) </w:t>
      </w:r>
      <w:r>
        <w:rPr>
          <w:bCs/>
          <w:szCs w:val="22"/>
        </w:rPr>
        <w:t>provides an exemption for</w:t>
      </w:r>
      <w:r w:rsidRPr="00511526">
        <w:rPr>
          <w:bCs/>
          <w:szCs w:val="22"/>
        </w:rPr>
        <w:t xml:space="preserve"> oils derived from soybeans provided that the oils have been degummed, neutralised, bleached and deodorised. Sub</w:t>
      </w:r>
      <w:r w:rsidR="004D7F0C">
        <w:rPr>
          <w:bCs/>
          <w:szCs w:val="22"/>
        </w:rPr>
        <w:t>-</w:t>
      </w:r>
      <w:r w:rsidRPr="00511526">
        <w:rPr>
          <w:bCs/>
          <w:szCs w:val="22"/>
        </w:rPr>
        <w:t>sub</w:t>
      </w:r>
      <w:r w:rsidRPr="00B15BC9">
        <w:rPr>
          <w:bCs/>
          <w:szCs w:val="22"/>
        </w:rPr>
        <w:t>paragraph</w:t>
      </w:r>
      <w:r w:rsidRPr="00511526">
        <w:rPr>
          <w:bCs/>
          <w:szCs w:val="22"/>
        </w:rPr>
        <w:t xml:space="preserve"> (B) </w:t>
      </w:r>
      <w:r>
        <w:rPr>
          <w:bCs/>
          <w:szCs w:val="22"/>
        </w:rPr>
        <w:t>provides an exemption for</w:t>
      </w:r>
      <w:r w:rsidRPr="00511526">
        <w:rPr>
          <w:bCs/>
          <w:szCs w:val="22"/>
        </w:rPr>
        <w:t xml:space="preserve"> </w:t>
      </w:r>
      <w:r w:rsidRPr="00511526">
        <w:rPr>
          <w:lang w:val="en-AU" w:eastAsia="en-GB" w:bidi="ar-SA"/>
        </w:rPr>
        <w:t>tocopherols and phytosterols derived from soybeans</w:t>
      </w:r>
      <w:r w:rsidRPr="00511526">
        <w:rPr>
          <w:bCs/>
          <w:szCs w:val="22"/>
        </w:rPr>
        <w:t>.</w:t>
      </w:r>
    </w:p>
    <w:p w14:paraId="344CFFC2" w14:textId="77777777" w:rsidR="00FF6462" w:rsidRDefault="00FF6462" w:rsidP="00FF6462">
      <w:pPr>
        <w:rPr>
          <w:bCs/>
          <w:szCs w:val="22"/>
        </w:rPr>
      </w:pPr>
    </w:p>
    <w:p w14:paraId="08FC7FCF" w14:textId="37108D85" w:rsidR="00FF6462" w:rsidRPr="009929A2" w:rsidRDefault="00FF6462" w:rsidP="00FF6462">
      <w:pPr>
        <w:rPr>
          <w:bCs/>
          <w:szCs w:val="22"/>
        </w:rPr>
      </w:pPr>
      <w:r w:rsidRPr="009929A2">
        <w:rPr>
          <w:bCs/>
          <w:szCs w:val="22"/>
        </w:rPr>
        <w:t xml:space="preserve">Item </w:t>
      </w:r>
      <w:r w:rsidR="00E66D77">
        <w:rPr>
          <w:bCs/>
          <w:szCs w:val="22"/>
        </w:rPr>
        <w:t>[</w:t>
      </w:r>
      <w:r w:rsidR="00694654">
        <w:rPr>
          <w:bCs/>
          <w:szCs w:val="22"/>
        </w:rPr>
        <w:t>2</w:t>
      </w:r>
      <w:r w:rsidR="00E66D77">
        <w:rPr>
          <w:bCs/>
          <w:szCs w:val="22"/>
        </w:rPr>
        <w:t>]</w:t>
      </w:r>
      <w:r w:rsidRPr="009929A2">
        <w:rPr>
          <w:bCs/>
          <w:szCs w:val="22"/>
        </w:rPr>
        <w:t xml:space="preserve"> of Schedule 2 of the </w:t>
      </w:r>
      <w:r w:rsidR="00F235D5">
        <w:rPr>
          <w:bCs/>
          <w:szCs w:val="22"/>
        </w:rPr>
        <w:t>v</w:t>
      </w:r>
      <w:r w:rsidRPr="009929A2">
        <w:rPr>
          <w:bCs/>
          <w:szCs w:val="22"/>
        </w:rPr>
        <w:t xml:space="preserve">ariation </w:t>
      </w:r>
      <w:r>
        <w:rPr>
          <w:bCs/>
          <w:szCs w:val="22"/>
        </w:rPr>
        <w:t>amends the entry for ‘fats or oils’ in the Table to section S10</w:t>
      </w:r>
      <w:r w:rsidRPr="00511526">
        <w:rPr>
          <w:rFonts w:cs="Arial"/>
        </w:rPr>
        <w:t>—</w:t>
      </w:r>
      <w:r>
        <w:rPr>
          <w:bCs/>
          <w:szCs w:val="22"/>
        </w:rPr>
        <w:t xml:space="preserve">2 in Schedule 10. The effect of this amendment is to remove the requirement to declare in the statement of ingredients the specific source name for </w:t>
      </w:r>
      <w:r>
        <w:rPr>
          <w:szCs w:val="20"/>
        </w:rPr>
        <w:t>soybean oil that has been degummed, neutralised, bleached and deodorised</w:t>
      </w:r>
      <w:r>
        <w:rPr>
          <w:bCs/>
          <w:szCs w:val="22"/>
        </w:rPr>
        <w:t xml:space="preserve">. </w:t>
      </w:r>
    </w:p>
    <w:p w14:paraId="59BFE2DE" w14:textId="77777777" w:rsidR="00FF6462" w:rsidRDefault="00FF6462" w:rsidP="00FF6462"/>
    <w:p w14:paraId="316F411B" w14:textId="77777777" w:rsidR="00FF6462" w:rsidRPr="00184403" w:rsidRDefault="00FF6462" w:rsidP="00FF6462"/>
    <w:p w14:paraId="14217636" w14:textId="77777777" w:rsidR="00FF6462" w:rsidRPr="00184403" w:rsidRDefault="00FF6462" w:rsidP="00FF6462"/>
    <w:bookmarkEnd w:id="100"/>
    <w:p w14:paraId="12CAAD4D" w14:textId="77777777" w:rsidR="00723466" w:rsidRPr="00184403" w:rsidRDefault="00723466" w:rsidP="00FF6462"/>
    <w:sectPr w:rsidR="00723466" w:rsidRPr="00184403" w:rsidSect="00A533F6">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7D43B" w14:textId="77777777" w:rsidR="008B5E83" w:rsidRDefault="008B5E83">
      <w:r>
        <w:separator/>
      </w:r>
    </w:p>
  </w:endnote>
  <w:endnote w:type="continuationSeparator" w:id="0">
    <w:p w14:paraId="2BD18D84" w14:textId="77777777" w:rsidR="008B5E83" w:rsidRDefault="008B5E83">
      <w:r>
        <w:continuationSeparator/>
      </w:r>
    </w:p>
  </w:endnote>
  <w:endnote w:type="continuationNotice" w:id="1">
    <w:p w14:paraId="11E59262" w14:textId="77777777" w:rsidR="008B5E83" w:rsidRDefault="008B5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dvOT2e364b11">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034E7" w14:textId="77777777" w:rsidR="008B5E83" w:rsidRDefault="008B5E8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F034E8" w14:textId="77777777" w:rsidR="008B5E83" w:rsidRDefault="008B5E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034E9" w14:textId="77777777" w:rsidR="008B5E83" w:rsidRDefault="008B5E8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33F6">
      <w:rPr>
        <w:rStyle w:val="PageNumber"/>
        <w:noProof/>
      </w:rPr>
      <w:t>7</w:t>
    </w:r>
    <w:r>
      <w:rPr>
        <w:rStyle w:val="PageNumber"/>
      </w:rPr>
      <w:fldChar w:fldCharType="end"/>
    </w:r>
  </w:p>
  <w:p w14:paraId="72F034EA" w14:textId="77777777" w:rsidR="008B5E83" w:rsidRDefault="008B5E8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C6B0B" w14:textId="77777777" w:rsidR="008B5E83" w:rsidRDefault="008B5E83">
      <w:r>
        <w:separator/>
      </w:r>
    </w:p>
  </w:footnote>
  <w:footnote w:type="continuationSeparator" w:id="0">
    <w:p w14:paraId="090051D7" w14:textId="77777777" w:rsidR="008B5E83" w:rsidRDefault="008B5E83">
      <w:r>
        <w:continuationSeparator/>
      </w:r>
    </w:p>
  </w:footnote>
  <w:footnote w:type="continuationNotice" w:id="1">
    <w:p w14:paraId="65D4B413" w14:textId="77777777" w:rsidR="008B5E83" w:rsidRDefault="008B5E83"/>
  </w:footnote>
  <w:footnote w:id="2">
    <w:p w14:paraId="72F034ED" w14:textId="742D062A" w:rsidR="008B5E83" w:rsidRPr="00E549B4" w:rsidRDefault="008B5E83">
      <w:pPr>
        <w:pStyle w:val="FootnoteText"/>
        <w:rPr>
          <w:lang w:val="en-AU"/>
        </w:rPr>
      </w:pPr>
      <w:r w:rsidRPr="00135422">
        <w:rPr>
          <w:rStyle w:val="FootnoteReference"/>
          <w:sz w:val="18"/>
        </w:rPr>
        <w:footnoteRef/>
      </w:r>
      <w:hyperlink r:id="rId1" w:history="1">
        <w:r w:rsidRPr="00135422">
          <w:rPr>
            <w:rStyle w:val="Hyperlink"/>
            <w:snapToGrid w:val="0"/>
            <w:sz w:val="18"/>
            <w:lang w:val="en-AU" w:eastAsia="en-AU" w:bidi="ar-SA"/>
          </w:rPr>
          <w:t>http://www.foodstandards.gov.au/consumer/foodallergies/review/documents/Review%20of%20the%20Regulatory%20Management%20of%20Food%20Allergens-FSANZ%20Dec%202010.pdf</w:t>
        </w:r>
      </w:hyperlink>
      <w:r w:rsidRPr="00135422">
        <w:rPr>
          <w:snapToGrid w:val="0"/>
          <w:color w:val="000000"/>
          <w:sz w:val="18"/>
          <w:lang w:val="en-AU" w:eastAsia="en-AU" w:bidi="ar-SA"/>
        </w:rPr>
        <w:t xml:space="preserve"> </w:t>
      </w:r>
    </w:p>
  </w:footnote>
  <w:footnote w:id="3">
    <w:p w14:paraId="72F034EE" w14:textId="77777777" w:rsidR="008B5E83" w:rsidRPr="00135422" w:rsidRDefault="008B5E83" w:rsidP="00122E49">
      <w:pPr>
        <w:rPr>
          <w:sz w:val="18"/>
          <w:szCs w:val="18"/>
          <w:lang w:val="en-AU"/>
        </w:rPr>
      </w:pPr>
      <w:r w:rsidRPr="00122E49">
        <w:rPr>
          <w:rStyle w:val="FootnoteReference"/>
          <w:sz w:val="20"/>
        </w:rPr>
        <w:footnoteRef/>
      </w:r>
      <w:r w:rsidRPr="00122E49">
        <w:rPr>
          <w:sz w:val="20"/>
        </w:rPr>
        <w:t xml:space="preserve"> </w:t>
      </w:r>
      <w:r w:rsidRPr="00122E49">
        <w:rPr>
          <w:sz w:val="18"/>
          <w:szCs w:val="20"/>
        </w:rPr>
        <w:t>Gendel SM (2012) Comparison of international food allergen labeling</w:t>
      </w:r>
      <w:bookmarkStart w:id="49" w:name="_GoBack"/>
      <w:bookmarkEnd w:id="49"/>
      <w:r w:rsidRPr="00122E49">
        <w:rPr>
          <w:sz w:val="18"/>
          <w:szCs w:val="20"/>
        </w:rPr>
        <w:t xml:space="preserve"> regulations. Regulatory Toxicology and Pharmacology 63:279-285.</w:t>
      </w:r>
      <w:r w:rsidRPr="000E465A">
        <w:rPr>
          <w:sz w:val="18"/>
          <w:szCs w:val="18"/>
        </w:rPr>
        <w:t xml:space="preserve"> </w:t>
      </w:r>
    </w:p>
  </w:footnote>
  <w:footnote w:id="4">
    <w:p w14:paraId="715C208E" w14:textId="41F65277" w:rsidR="008B5E83" w:rsidRPr="003021C5" w:rsidRDefault="008B5E83">
      <w:pPr>
        <w:pStyle w:val="FootnoteText"/>
        <w:rPr>
          <w:lang w:val="en-AU"/>
        </w:rPr>
      </w:pPr>
      <w:r>
        <w:rPr>
          <w:rStyle w:val="FootnoteReference"/>
        </w:rPr>
        <w:footnoteRef/>
      </w:r>
      <w:r>
        <w:t xml:space="preserve"> </w:t>
      </w:r>
      <w:hyperlink r:id="rId2" w:history="1">
        <w:r w:rsidR="00A533F6" w:rsidRPr="00AA614A">
          <w:rPr>
            <w:rStyle w:val="Hyperlink"/>
          </w:rPr>
          <w:t>http://www.australianoilseeds.com/Technical_Info/standards_manual</w:t>
        </w:r>
      </w:hyperlink>
      <w:r w:rsidR="00A533F6">
        <w:t xml:space="preserve"> </w:t>
      </w:r>
    </w:p>
  </w:footnote>
  <w:footnote w:id="5">
    <w:p w14:paraId="72F034F0" w14:textId="33734620" w:rsidR="008B5E83" w:rsidRPr="00135422" w:rsidRDefault="008B5E83">
      <w:pPr>
        <w:pStyle w:val="FootnoteText"/>
        <w:rPr>
          <w:sz w:val="18"/>
          <w:lang w:val="en-AU"/>
        </w:rPr>
      </w:pPr>
      <w:r w:rsidRPr="00135422">
        <w:rPr>
          <w:rStyle w:val="FootnoteReference"/>
          <w:sz w:val="18"/>
        </w:rPr>
        <w:footnoteRef/>
      </w:r>
      <w:r w:rsidRPr="00135422">
        <w:rPr>
          <w:sz w:val="18"/>
        </w:rPr>
        <w:t xml:space="preserve"> </w:t>
      </w:r>
      <w:hyperlink r:id="rId3" w:history="1">
        <w:r w:rsidRPr="00135422">
          <w:rPr>
            <w:rStyle w:val="Hyperlink"/>
            <w:sz w:val="18"/>
          </w:rPr>
          <w:t>http://www.foodlabellingreview.gov.au/internet/foodlabelling/publishing.nsf/content/home</w:t>
        </w:r>
      </w:hyperlink>
      <w:r w:rsidRPr="00135422">
        <w:rPr>
          <w:sz w:val="18"/>
        </w:rPr>
        <w:t xml:space="preserve"> b</w:t>
      </w:r>
    </w:p>
  </w:footnote>
  <w:footnote w:id="6">
    <w:p w14:paraId="72F034F1" w14:textId="77777777" w:rsidR="008B5E83" w:rsidRPr="008828D9" w:rsidRDefault="008B5E83" w:rsidP="008828D9">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034E6" w14:textId="63144DA2" w:rsidR="008B5E83" w:rsidRPr="006342E0" w:rsidRDefault="008B5E83" w:rsidP="006342E0">
    <w:pPr>
      <w:pStyle w:val="Header"/>
      <w:jc w:val="center"/>
      <w:rPr>
        <w:rFonts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034EB" w14:textId="77777777" w:rsidR="008B5E83" w:rsidRDefault="008B5E8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FC5C36"/>
    <w:multiLevelType w:val="hybridMultilevel"/>
    <w:tmpl w:val="B4BC28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45464B"/>
    <w:multiLevelType w:val="hybridMultilevel"/>
    <w:tmpl w:val="EE583D68"/>
    <w:lvl w:ilvl="0" w:tplc="90441618">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CB5DC1"/>
    <w:multiLevelType w:val="hybridMultilevel"/>
    <w:tmpl w:val="0B505E58"/>
    <w:lvl w:ilvl="0" w:tplc="0C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878654A"/>
    <w:multiLevelType w:val="hybridMultilevel"/>
    <w:tmpl w:val="47F4CBEA"/>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5E2C87"/>
    <w:multiLevelType w:val="hybridMultilevel"/>
    <w:tmpl w:val="0B262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A92B6D"/>
    <w:multiLevelType w:val="hybridMultilevel"/>
    <w:tmpl w:val="DCF4375E"/>
    <w:lvl w:ilvl="0" w:tplc="2556A712">
      <w:start w:val="1"/>
      <w:numFmt w:val="lowerLetter"/>
      <w:lvlText w:val="(%1)"/>
      <w:lvlJc w:val="left"/>
      <w:pPr>
        <w:ind w:left="677" w:hanging="360"/>
      </w:pPr>
      <w:rPr>
        <w:rFonts w:hint="default"/>
      </w:rPr>
    </w:lvl>
    <w:lvl w:ilvl="1" w:tplc="0C090019" w:tentative="1">
      <w:start w:val="1"/>
      <w:numFmt w:val="lowerLetter"/>
      <w:lvlText w:val="%2."/>
      <w:lvlJc w:val="left"/>
      <w:pPr>
        <w:ind w:left="1397" w:hanging="360"/>
      </w:pPr>
    </w:lvl>
    <w:lvl w:ilvl="2" w:tplc="0C09001B" w:tentative="1">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8">
    <w:nsid w:val="2BC42C0C"/>
    <w:multiLevelType w:val="hybridMultilevel"/>
    <w:tmpl w:val="75AA7F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47B0B89"/>
    <w:multiLevelType w:val="hybridMultilevel"/>
    <w:tmpl w:val="3378F6E2"/>
    <w:lvl w:ilvl="0" w:tplc="A46C3A98">
      <w:start w:val="1"/>
      <w:numFmt w:val="lowerLetter"/>
      <w:lvlText w:val="(%1)"/>
      <w:lvlJc w:val="left"/>
      <w:pPr>
        <w:ind w:left="677" w:hanging="360"/>
      </w:pPr>
      <w:rPr>
        <w:rFonts w:hint="default"/>
      </w:rPr>
    </w:lvl>
    <w:lvl w:ilvl="1" w:tplc="0C090019" w:tentative="1">
      <w:start w:val="1"/>
      <w:numFmt w:val="lowerLetter"/>
      <w:lvlText w:val="%2."/>
      <w:lvlJc w:val="left"/>
      <w:pPr>
        <w:ind w:left="1397" w:hanging="360"/>
      </w:pPr>
    </w:lvl>
    <w:lvl w:ilvl="2" w:tplc="0C09001B" w:tentative="1">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12">
    <w:nsid w:val="3F805698"/>
    <w:multiLevelType w:val="hybridMultilevel"/>
    <w:tmpl w:val="80E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43C7C6B"/>
    <w:multiLevelType w:val="hybridMultilevel"/>
    <w:tmpl w:val="E77C3D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86938E0"/>
    <w:multiLevelType w:val="hybridMultilevel"/>
    <w:tmpl w:val="622229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042550"/>
    <w:multiLevelType w:val="hybridMultilevel"/>
    <w:tmpl w:val="635E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6FF4F08"/>
    <w:multiLevelType w:val="hybridMultilevel"/>
    <w:tmpl w:val="46C0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nsid w:val="65E55D5B"/>
    <w:multiLevelType w:val="hybridMultilevel"/>
    <w:tmpl w:val="4D146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8C7BF2"/>
    <w:multiLevelType w:val="hybridMultilevel"/>
    <w:tmpl w:val="9F7A9E64"/>
    <w:lvl w:ilvl="0" w:tplc="BE6CC2E6">
      <w:start w:val="2"/>
      <w:numFmt w:val="lowerLetter"/>
      <w:lvlText w:val="(%1)"/>
      <w:lvlJc w:val="left"/>
      <w:pPr>
        <w:ind w:left="677" w:hanging="360"/>
      </w:pPr>
      <w:rPr>
        <w:rFonts w:hint="default"/>
      </w:rPr>
    </w:lvl>
    <w:lvl w:ilvl="1" w:tplc="0C090019" w:tentative="1">
      <w:start w:val="1"/>
      <w:numFmt w:val="lowerLetter"/>
      <w:lvlText w:val="%2."/>
      <w:lvlJc w:val="left"/>
      <w:pPr>
        <w:ind w:left="1397" w:hanging="360"/>
      </w:pPr>
    </w:lvl>
    <w:lvl w:ilvl="2" w:tplc="0C09001B" w:tentative="1">
      <w:start w:val="1"/>
      <w:numFmt w:val="lowerRoman"/>
      <w:lvlText w:val="%3."/>
      <w:lvlJc w:val="right"/>
      <w:pPr>
        <w:ind w:left="2117" w:hanging="180"/>
      </w:pPr>
    </w:lvl>
    <w:lvl w:ilvl="3" w:tplc="0C09000F" w:tentative="1">
      <w:start w:val="1"/>
      <w:numFmt w:val="decimal"/>
      <w:lvlText w:val="%4."/>
      <w:lvlJc w:val="left"/>
      <w:pPr>
        <w:ind w:left="2837" w:hanging="360"/>
      </w:pPr>
    </w:lvl>
    <w:lvl w:ilvl="4" w:tplc="0C090019" w:tentative="1">
      <w:start w:val="1"/>
      <w:numFmt w:val="lowerLetter"/>
      <w:lvlText w:val="%5."/>
      <w:lvlJc w:val="left"/>
      <w:pPr>
        <w:ind w:left="3557" w:hanging="360"/>
      </w:pPr>
    </w:lvl>
    <w:lvl w:ilvl="5" w:tplc="0C09001B" w:tentative="1">
      <w:start w:val="1"/>
      <w:numFmt w:val="lowerRoman"/>
      <w:lvlText w:val="%6."/>
      <w:lvlJc w:val="right"/>
      <w:pPr>
        <w:ind w:left="4277" w:hanging="180"/>
      </w:pPr>
    </w:lvl>
    <w:lvl w:ilvl="6" w:tplc="0C09000F" w:tentative="1">
      <w:start w:val="1"/>
      <w:numFmt w:val="decimal"/>
      <w:lvlText w:val="%7."/>
      <w:lvlJc w:val="left"/>
      <w:pPr>
        <w:ind w:left="4997" w:hanging="360"/>
      </w:pPr>
    </w:lvl>
    <w:lvl w:ilvl="7" w:tplc="0C090019" w:tentative="1">
      <w:start w:val="1"/>
      <w:numFmt w:val="lowerLetter"/>
      <w:lvlText w:val="%8."/>
      <w:lvlJc w:val="left"/>
      <w:pPr>
        <w:ind w:left="5717" w:hanging="360"/>
      </w:pPr>
    </w:lvl>
    <w:lvl w:ilvl="8" w:tplc="0C09001B" w:tentative="1">
      <w:start w:val="1"/>
      <w:numFmt w:val="lowerRoman"/>
      <w:lvlText w:val="%9."/>
      <w:lvlJc w:val="right"/>
      <w:pPr>
        <w:ind w:left="6437" w:hanging="180"/>
      </w:pPr>
    </w:lvl>
  </w:abstractNum>
  <w:abstractNum w:abstractNumId="22">
    <w:nsid w:val="716B6725"/>
    <w:multiLevelType w:val="hybridMultilevel"/>
    <w:tmpl w:val="975ADC0A"/>
    <w:lvl w:ilvl="0" w:tplc="407A0DB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4">
    <w:nsid w:val="75C971F2"/>
    <w:multiLevelType w:val="hybridMultilevel"/>
    <w:tmpl w:val="FD066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622451D"/>
    <w:multiLevelType w:val="hybridMultilevel"/>
    <w:tmpl w:val="6846DB4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0"/>
  </w:num>
  <w:num w:numId="4">
    <w:abstractNumId w:val="19"/>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3"/>
  </w:num>
  <w:num w:numId="8">
    <w:abstractNumId w:val="24"/>
  </w:num>
  <w:num w:numId="9">
    <w:abstractNumId w:val="20"/>
  </w:num>
  <w:num w:numId="10">
    <w:abstractNumId w:val="14"/>
  </w:num>
  <w:num w:numId="11">
    <w:abstractNumId w:val="16"/>
  </w:num>
  <w:num w:numId="12">
    <w:abstractNumId w:val="12"/>
  </w:num>
  <w:num w:numId="13">
    <w:abstractNumId w:val="15"/>
  </w:num>
  <w:num w:numId="14">
    <w:abstractNumId w:val="4"/>
  </w:num>
  <w:num w:numId="15">
    <w:abstractNumId w:val="5"/>
  </w:num>
  <w:num w:numId="16">
    <w:abstractNumId w:val="2"/>
  </w:num>
  <w:num w:numId="17">
    <w:abstractNumId w:val="8"/>
  </w:num>
  <w:num w:numId="18">
    <w:abstractNumId w:val="21"/>
  </w:num>
  <w:num w:numId="19">
    <w:abstractNumId w:val="11"/>
  </w:num>
  <w:num w:numId="20">
    <w:abstractNumId w:val="7"/>
  </w:num>
  <w:num w:numId="21">
    <w:abstractNumId w:val="3"/>
  </w:num>
  <w:num w:numId="22">
    <w:abstractNumId w:val="22"/>
  </w:num>
  <w:num w:numId="23">
    <w:abstractNumId w:val="25"/>
  </w:num>
  <w:num w:numId="24">
    <w:abstractNumId w:val="6"/>
  </w:num>
  <w:num w:numId="25">
    <w:abstractNumId w:val="18"/>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2B2"/>
    <w:rsid w:val="00000C34"/>
    <w:rsid w:val="00001CF2"/>
    <w:rsid w:val="0000247B"/>
    <w:rsid w:val="0000469B"/>
    <w:rsid w:val="0000614E"/>
    <w:rsid w:val="0000623F"/>
    <w:rsid w:val="000064B1"/>
    <w:rsid w:val="00016B29"/>
    <w:rsid w:val="00016CB6"/>
    <w:rsid w:val="00021A3E"/>
    <w:rsid w:val="00022DBC"/>
    <w:rsid w:val="0003089C"/>
    <w:rsid w:val="00032085"/>
    <w:rsid w:val="00032713"/>
    <w:rsid w:val="00034E76"/>
    <w:rsid w:val="00034F87"/>
    <w:rsid w:val="00035FF3"/>
    <w:rsid w:val="000427B2"/>
    <w:rsid w:val="00045981"/>
    <w:rsid w:val="0004631F"/>
    <w:rsid w:val="000466FD"/>
    <w:rsid w:val="00046B23"/>
    <w:rsid w:val="00047C01"/>
    <w:rsid w:val="00050729"/>
    <w:rsid w:val="00051021"/>
    <w:rsid w:val="00051ED9"/>
    <w:rsid w:val="00053DC1"/>
    <w:rsid w:val="00055470"/>
    <w:rsid w:val="000569FA"/>
    <w:rsid w:val="00057181"/>
    <w:rsid w:val="000609A6"/>
    <w:rsid w:val="00062845"/>
    <w:rsid w:val="00064B2D"/>
    <w:rsid w:val="0006552B"/>
    <w:rsid w:val="00065ADD"/>
    <w:rsid w:val="00065F1F"/>
    <w:rsid w:val="0007466A"/>
    <w:rsid w:val="000759BA"/>
    <w:rsid w:val="00076D33"/>
    <w:rsid w:val="000778D6"/>
    <w:rsid w:val="00084F40"/>
    <w:rsid w:val="00091CC2"/>
    <w:rsid w:val="0009587D"/>
    <w:rsid w:val="00096B83"/>
    <w:rsid w:val="00097944"/>
    <w:rsid w:val="000A27E9"/>
    <w:rsid w:val="000A2D38"/>
    <w:rsid w:val="000A2E65"/>
    <w:rsid w:val="000A32F6"/>
    <w:rsid w:val="000A3BFF"/>
    <w:rsid w:val="000A3D8B"/>
    <w:rsid w:val="000A448F"/>
    <w:rsid w:val="000A5DF8"/>
    <w:rsid w:val="000A79FF"/>
    <w:rsid w:val="000B081A"/>
    <w:rsid w:val="000B22CC"/>
    <w:rsid w:val="000B52E5"/>
    <w:rsid w:val="000B59D5"/>
    <w:rsid w:val="000B6AF2"/>
    <w:rsid w:val="000B6D05"/>
    <w:rsid w:val="000C3072"/>
    <w:rsid w:val="000C3DB7"/>
    <w:rsid w:val="000C5EF2"/>
    <w:rsid w:val="000C61E4"/>
    <w:rsid w:val="000D1016"/>
    <w:rsid w:val="000D2194"/>
    <w:rsid w:val="000D295F"/>
    <w:rsid w:val="000D2CB5"/>
    <w:rsid w:val="000D56F1"/>
    <w:rsid w:val="000D6FD4"/>
    <w:rsid w:val="000E0AE4"/>
    <w:rsid w:val="000E3DBC"/>
    <w:rsid w:val="000E465A"/>
    <w:rsid w:val="000F141E"/>
    <w:rsid w:val="000F775F"/>
    <w:rsid w:val="000F7E7F"/>
    <w:rsid w:val="00100739"/>
    <w:rsid w:val="0010349C"/>
    <w:rsid w:val="001069B2"/>
    <w:rsid w:val="001123C9"/>
    <w:rsid w:val="00113366"/>
    <w:rsid w:val="00113CE3"/>
    <w:rsid w:val="00116102"/>
    <w:rsid w:val="00117522"/>
    <w:rsid w:val="00122027"/>
    <w:rsid w:val="00122E49"/>
    <w:rsid w:val="00123EB8"/>
    <w:rsid w:val="00125D35"/>
    <w:rsid w:val="00132521"/>
    <w:rsid w:val="00135422"/>
    <w:rsid w:val="001422B7"/>
    <w:rsid w:val="00142A2D"/>
    <w:rsid w:val="001431B3"/>
    <w:rsid w:val="00146934"/>
    <w:rsid w:val="0015036E"/>
    <w:rsid w:val="00152539"/>
    <w:rsid w:val="00152808"/>
    <w:rsid w:val="00153D02"/>
    <w:rsid w:val="001542D8"/>
    <w:rsid w:val="0015493E"/>
    <w:rsid w:val="00157022"/>
    <w:rsid w:val="001602BF"/>
    <w:rsid w:val="001616F1"/>
    <w:rsid w:val="00162385"/>
    <w:rsid w:val="00162C56"/>
    <w:rsid w:val="00163151"/>
    <w:rsid w:val="001662D5"/>
    <w:rsid w:val="00166E71"/>
    <w:rsid w:val="00170650"/>
    <w:rsid w:val="00175085"/>
    <w:rsid w:val="00180C41"/>
    <w:rsid w:val="00182C4C"/>
    <w:rsid w:val="001845C9"/>
    <w:rsid w:val="00185FD6"/>
    <w:rsid w:val="0019021A"/>
    <w:rsid w:val="00190303"/>
    <w:rsid w:val="00190599"/>
    <w:rsid w:val="00192533"/>
    <w:rsid w:val="00195245"/>
    <w:rsid w:val="00195A75"/>
    <w:rsid w:val="00197D8D"/>
    <w:rsid w:val="001A0CDA"/>
    <w:rsid w:val="001A1A75"/>
    <w:rsid w:val="001A24D3"/>
    <w:rsid w:val="001A2788"/>
    <w:rsid w:val="001A2944"/>
    <w:rsid w:val="001A39FA"/>
    <w:rsid w:val="001A7E9A"/>
    <w:rsid w:val="001B1037"/>
    <w:rsid w:val="001B2DE8"/>
    <w:rsid w:val="001B33F9"/>
    <w:rsid w:val="001B62A0"/>
    <w:rsid w:val="001B62AA"/>
    <w:rsid w:val="001C0AF7"/>
    <w:rsid w:val="001C199E"/>
    <w:rsid w:val="001C27A3"/>
    <w:rsid w:val="001C282C"/>
    <w:rsid w:val="001C3D2F"/>
    <w:rsid w:val="001C5295"/>
    <w:rsid w:val="001D1E76"/>
    <w:rsid w:val="001D35E3"/>
    <w:rsid w:val="001D4E7D"/>
    <w:rsid w:val="001D5810"/>
    <w:rsid w:val="001D586B"/>
    <w:rsid w:val="001D58E6"/>
    <w:rsid w:val="001D671B"/>
    <w:rsid w:val="001E0197"/>
    <w:rsid w:val="001E09FA"/>
    <w:rsid w:val="001E0CDF"/>
    <w:rsid w:val="001E1337"/>
    <w:rsid w:val="001E57EE"/>
    <w:rsid w:val="001F0508"/>
    <w:rsid w:val="001F0926"/>
    <w:rsid w:val="001F41F7"/>
    <w:rsid w:val="001F5B9C"/>
    <w:rsid w:val="001F74B2"/>
    <w:rsid w:val="002007E6"/>
    <w:rsid w:val="00202202"/>
    <w:rsid w:val="00203540"/>
    <w:rsid w:val="002062D6"/>
    <w:rsid w:val="00207989"/>
    <w:rsid w:val="00212148"/>
    <w:rsid w:val="00213EF4"/>
    <w:rsid w:val="00214B9F"/>
    <w:rsid w:val="00214D60"/>
    <w:rsid w:val="00214F85"/>
    <w:rsid w:val="00220184"/>
    <w:rsid w:val="00221D07"/>
    <w:rsid w:val="002262CE"/>
    <w:rsid w:val="00227E4A"/>
    <w:rsid w:val="00232AF0"/>
    <w:rsid w:val="00241E99"/>
    <w:rsid w:val="002432EE"/>
    <w:rsid w:val="0024582E"/>
    <w:rsid w:val="00247744"/>
    <w:rsid w:val="00250AD0"/>
    <w:rsid w:val="002520E6"/>
    <w:rsid w:val="002547EF"/>
    <w:rsid w:val="00255F42"/>
    <w:rsid w:val="00256D65"/>
    <w:rsid w:val="0026281C"/>
    <w:rsid w:val="002641E4"/>
    <w:rsid w:val="00270C72"/>
    <w:rsid w:val="00271452"/>
    <w:rsid w:val="00271F00"/>
    <w:rsid w:val="00273179"/>
    <w:rsid w:val="00273A80"/>
    <w:rsid w:val="0027513D"/>
    <w:rsid w:val="00276026"/>
    <w:rsid w:val="002772F6"/>
    <w:rsid w:val="0027761F"/>
    <w:rsid w:val="00281E16"/>
    <w:rsid w:val="002851C8"/>
    <w:rsid w:val="0029204E"/>
    <w:rsid w:val="0029347E"/>
    <w:rsid w:val="00294BAD"/>
    <w:rsid w:val="0029631C"/>
    <w:rsid w:val="002A0194"/>
    <w:rsid w:val="002A1286"/>
    <w:rsid w:val="002A56C2"/>
    <w:rsid w:val="002A586E"/>
    <w:rsid w:val="002A5F8B"/>
    <w:rsid w:val="002A6980"/>
    <w:rsid w:val="002A6994"/>
    <w:rsid w:val="002A7F6C"/>
    <w:rsid w:val="002B0D8E"/>
    <w:rsid w:val="002B18A9"/>
    <w:rsid w:val="002B458B"/>
    <w:rsid w:val="002B5F0C"/>
    <w:rsid w:val="002B6CA7"/>
    <w:rsid w:val="002C328A"/>
    <w:rsid w:val="002C6854"/>
    <w:rsid w:val="002D3F66"/>
    <w:rsid w:val="002D44D1"/>
    <w:rsid w:val="002D4A53"/>
    <w:rsid w:val="002D6809"/>
    <w:rsid w:val="002D6BEB"/>
    <w:rsid w:val="002E086A"/>
    <w:rsid w:val="002F1E19"/>
    <w:rsid w:val="002F3392"/>
    <w:rsid w:val="002F6488"/>
    <w:rsid w:val="002F702C"/>
    <w:rsid w:val="002F7440"/>
    <w:rsid w:val="003021C5"/>
    <w:rsid w:val="00302E8D"/>
    <w:rsid w:val="00304AF1"/>
    <w:rsid w:val="0031033A"/>
    <w:rsid w:val="00310E84"/>
    <w:rsid w:val="00315A71"/>
    <w:rsid w:val="00315EE1"/>
    <w:rsid w:val="0031680F"/>
    <w:rsid w:val="0032055A"/>
    <w:rsid w:val="003213F9"/>
    <w:rsid w:val="00322071"/>
    <w:rsid w:val="00322390"/>
    <w:rsid w:val="00322735"/>
    <w:rsid w:val="00323DBF"/>
    <w:rsid w:val="003309A8"/>
    <w:rsid w:val="00332B12"/>
    <w:rsid w:val="00336711"/>
    <w:rsid w:val="00337C51"/>
    <w:rsid w:val="00340BE5"/>
    <w:rsid w:val="003412E2"/>
    <w:rsid w:val="0034220E"/>
    <w:rsid w:val="00347935"/>
    <w:rsid w:val="00347CEF"/>
    <w:rsid w:val="00350DBD"/>
    <w:rsid w:val="00351927"/>
    <w:rsid w:val="00351B07"/>
    <w:rsid w:val="0035426E"/>
    <w:rsid w:val="00355C6C"/>
    <w:rsid w:val="003563FD"/>
    <w:rsid w:val="0036268A"/>
    <w:rsid w:val="0036294D"/>
    <w:rsid w:val="00364133"/>
    <w:rsid w:val="00364841"/>
    <w:rsid w:val="00371B29"/>
    <w:rsid w:val="00372182"/>
    <w:rsid w:val="00372A5F"/>
    <w:rsid w:val="0037520F"/>
    <w:rsid w:val="00376A64"/>
    <w:rsid w:val="00377304"/>
    <w:rsid w:val="003807B6"/>
    <w:rsid w:val="00391769"/>
    <w:rsid w:val="0039309F"/>
    <w:rsid w:val="003953E1"/>
    <w:rsid w:val="003956B3"/>
    <w:rsid w:val="003A27E2"/>
    <w:rsid w:val="003A4DF6"/>
    <w:rsid w:val="003A51AF"/>
    <w:rsid w:val="003A6832"/>
    <w:rsid w:val="003A68BE"/>
    <w:rsid w:val="003A7725"/>
    <w:rsid w:val="003B20FA"/>
    <w:rsid w:val="003B3C9D"/>
    <w:rsid w:val="003B78E0"/>
    <w:rsid w:val="003C4969"/>
    <w:rsid w:val="003C6E87"/>
    <w:rsid w:val="003C7A41"/>
    <w:rsid w:val="003D0E64"/>
    <w:rsid w:val="003D7405"/>
    <w:rsid w:val="003E41D5"/>
    <w:rsid w:val="003E46BA"/>
    <w:rsid w:val="003E7D22"/>
    <w:rsid w:val="003F5774"/>
    <w:rsid w:val="003F74C1"/>
    <w:rsid w:val="0040234B"/>
    <w:rsid w:val="00404FCB"/>
    <w:rsid w:val="00405B1A"/>
    <w:rsid w:val="00405D27"/>
    <w:rsid w:val="00407241"/>
    <w:rsid w:val="0040761E"/>
    <w:rsid w:val="00410C76"/>
    <w:rsid w:val="00411907"/>
    <w:rsid w:val="004122BE"/>
    <w:rsid w:val="004135A8"/>
    <w:rsid w:val="00413CA8"/>
    <w:rsid w:val="00415172"/>
    <w:rsid w:val="00417DB0"/>
    <w:rsid w:val="00417EE3"/>
    <w:rsid w:val="004207EB"/>
    <w:rsid w:val="004232C3"/>
    <w:rsid w:val="00426E97"/>
    <w:rsid w:val="004350E1"/>
    <w:rsid w:val="00435549"/>
    <w:rsid w:val="00435CA6"/>
    <w:rsid w:val="00435FA5"/>
    <w:rsid w:val="00436B55"/>
    <w:rsid w:val="00436B8D"/>
    <w:rsid w:val="00436F1B"/>
    <w:rsid w:val="00437276"/>
    <w:rsid w:val="00440C29"/>
    <w:rsid w:val="00441F74"/>
    <w:rsid w:val="004439D9"/>
    <w:rsid w:val="00447E67"/>
    <w:rsid w:val="0045556F"/>
    <w:rsid w:val="004559EE"/>
    <w:rsid w:val="00456281"/>
    <w:rsid w:val="00456B54"/>
    <w:rsid w:val="00461E2B"/>
    <w:rsid w:val="00464643"/>
    <w:rsid w:val="004646F8"/>
    <w:rsid w:val="00467A86"/>
    <w:rsid w:val="0048204F"/>
    <w:rsid w:val="004823BD"/>
    <w:rsid w:val="00483C24"/>
    <w:rsid w:val="00486793"/>
    <w:rsid w:val="00493831"/>
    <w:rsid w:val="0049464E"/>
    <w:rsid w:val="004A2037"/>
    <w:rsid w:val="004A3685"/>
    <w:rsid w:val="004A3711"/>
    <w:rsid w:val="004B2B58"/>
    <w:rsid w:val="004B43B3"/>
    <w:rsid w:val="004B4979"/>
    <w:rsid w:val="004B4F93"/>
    <w:rsid w:val="004C0D16"/>
    <w:rsid w:val="004C2CE7"/>
    <w:rsid w:val="004D0219"/>
    <w:rsid w:val="004D035E"/>
    <w:rsid w:val="004D30A6"/>
    <w:rsid w:val="004D559A"/>
    <w:rsid w:val="004D730C"/>
    <w:rsid w:val="004D7F0C"/>
    <w:rsid w:val="004E25C7"/>
    <w:rsid w:val="004E4D03"/>
    <w:rsid w:val="004E5D9B"/>
    <w:rsid w:val="004F0511"/>
    <w:rsid w:val="004F355A"/>
    <w:rsid w:val="004F3858"/>
    <w:rsid w:val="004F4F98"/>
    <w:rsid w:val="004F5622"/>
    <w:rsid w:val="004F69F6"/>
    <w:rsid w:val="004F79AC"/>
    <w:rsid w:val="005017CF"/>
    <w:rsid w:val="0050775A"/>
    <w:rsid w:val="00507A43"/>
    <w:rsid w:val="00510AED"/>
    <w:rsid w:val="00512290"/>
    <w:rsid w:val="0051302F"/>
    <w:rsid w:val="005207D8"/>
    <w:rsid w:val="00521F70"/>
    <w:rsid w:val="00522D74"/>
    <w:rsid w:val="00530D65"/>
    <w:rsid w:val="00530FEE"/>
    <w:rsid w:val="00532C5E"/>
    <w:rsid w:val="00533564"/>
    <w:rsid w:val="0053464E"/>
    <w:rsid w:val="00542246"/>
    <w:rsid w:val="005504F6"/>
    <w:rsid w:val="00551481"/>
    <w:rsid w:val="00552C59"/>
    <w:rsid w:val="0055385D"/>
    <w:rsid w:val="00553969"/>
    <w:rsid w:val="00555E4A"/>
    <w:rsid w:val="00555FB4"/>
    <w:rsid w:val="0056082F"/>
    <w:rsid w:val="00562917"/>
    <w:rsid w:val="005638C5"/>
    <w:rsid w:val="005666FF"/>
    <w:rsid w:val="00567ACE"/>
    <w:rsid w:val="00567E4B"/>
    <w:rsid w:val="00570342"/>
    <w:rsid w:val="00571299"/>
    <w:rsid w:val="0057455C"/>
    <w:rsid w:val="00577412"/>
    <w:rsid w:val="00580E95"/>
    <w:rsid w:val="00586228"/>
    <w:rsid w:val="00592DE8"/>
    <w:rsid w:val="0059498B"/>
    <w:rsid w:val="005A0F87"/>
    <w:rsid w:val="005A381E"/>
    <w:rsid w:val="005A3A03"/>
    <w:rsid w:val="005A4122"/>
    <w:rsid w:val="005A5D64"/>
    <w:rsid w:val="005B5B2F"/>
    <w:rsid w:val="005B615C"/>
    <w:rsid w:val="005B6AF4"/>
    <w:rsid w:val="005B75DE"/>
    <w:rsid w:val="005B7C2C"/>
    <w:rsid w:val="005C01B8"/>
    <w:rsid w:val="005C04CB"/>
    <w:rsid w:val="005C25B1"/>
    <w:rsid w:val="005C71BA"/>
    <w:rsid w:val="005D092A"/>
    <w:rsid w:val="005D16AD"/>
    <w:rsid w:val="005D46E8"/>
    <w:rsid w:val="005D5DC1"/>
    <w:rsid w:val="005D72E1"/>
    <w:rsid w:val="005E1E52"/>
    <w:rsid w:val="005E690F"/>
    <w:rsid w:val="005E6E16"/>
    <w:rsid w:val="005F1F77"/>
    <w:rsid w:val="005F400E"/>
    <w:rsid w:val="005F450D"/>
    <w:rsid w:val="005F619B"/>
    <w:rsid w:val="005F7342"/>
    <w:rsid w:val="005F79D9"/>
    <w:rsid w:val="0060141F"/>
    <w:rsid w:val="00601F54"/>
    <w:rsid w:val="0060362D"/>
    <w:rsid w:val="00603A08"/>
    <w:rsid w:val="00603C37"/>
    <w:rsid w:val="006041A3"/>
    <w:rsid w:val="0060590D"/>
    <w:rsid w:val="00606C88"/>
    <w:rsid w:val="00610A3C"/>
    <w:rsid w:val="00611210"/>
    <w:rsid w:val="00611284"/>
    <w:rsid w:val="00612D6A"/>
    <w:rsid w:val="00614637"/>
    <w:rsid w:val="00616859"/>
    <w:rsid w:val="006200AB"/>
    <w:rsid w:val="00624097"/>
    <w:rsid w:val="0062506A"/>
    <w:rsid w:val="00627F48"/>
    <w:rsid w:val="00630502"/>
    <w:rsid w:val="00631A4F"/>
    <w:rsid w:val="00633ACA"/>
    <w:rsid w:val="00634297"/>
    <w:rsid w:val="006342E0"/>
    <w:rsid w:val="00642A47"/>
    <w:rsid w:val="00642BDA"/>
    <w:rsid w:val="00642C6A"/>
    <w:rsid w:val="00643867"/>
    <w:rsid w:val="00646FDD"/>
    <w:rsid w:val="006520C6"/>
    <w:rsid w:val="00654088"/>
    <w:rsid w:val="00656EB8"/>
    <w:rsid w:val="00656F11"/>
    <w:rsid w:val="006605F4"/>
    <w:rsid w:val="00661486"/>
    <w:rsid w:val="00663FCF"/>
    <w:rsid w:val="006651A1"/>
    <w:rsid w:val="006652A2"/>
    <w:rsid w:val="006661A9"/>
    <w:rsid w:val="006730D4"/>
    <w:rsid w:val="00677D82"/>
    <w:rsid w:val="00681453"/>
    <w:rsid w:val="00681754"/>
    <w:rsid w:val="0068472B"/>
    <w:rsid w:val="00686493"/>
    <w:rsid w:val="00686822"/>
    <w:rsid w:val="00686DD6"/>
    <w:rsid w:val="00690E72"/>
    <w:rsid w:val="00693418"/>
    <w:rsid w:val="006935DA"/>
    <w:rsid w:val="006937FF"/>
    <w:rsid w:val="00694654"/>
    <w:rsid w:val="006965BF"/>
    <w:rsid w:val="006A0378"/>
    <w:rsid w:val="006A0F68"/>
    <w:rsid w:val="006A45D3"/>
    <w:rsid w:val="006A48A7"/>
    <w:rsid w:val="006A7DA5"/>
    <w:rsid w:val="006B4BA1"/>
    <w:rsid w:val="006B637B"/>
    <w:rsid w:val="006C0AEA"/>
    <w:rsid w:val="006C1076"/>
    <w:rsid w:val="006C1C28"/>
    <w:rsid w:val="006C28E2"/>
    <w:rsid w:val="006C5CF5"/>
    <w:rsid w:val="006E00B8"/>
    <w:rsid w:val="006E57BD"/>
    <w:rsid w:val="006F2C32"/>
    <w:rsid w:val="006F3E29"/>
    <w:rsid w:val="006F4A82"/>
    <w:rsid w:val="006F5AE2"/>
    <w:rsid w:val="006F7700"/>
    <w:rsid w:val="00700239"/>
    <w:rsid w:val="007030E4"/>
    <w:rsid w:val="0070373B"/>
    <w:rsid w:val="00707E72"/>
    <w:rsid w:val="00711118"/>
    <w:rsid w:val="007113EB"/>
    <w:rsid w:val="0071284B"/>
    <w:rsid w:val="007133B1"/>
    <w:rsid w:val="00714D64"/>
    <w:rsid w:val="007159DC"/>
    <w:rsid w:val="007177C5"/>
    <w:rsid w:val="00717FB4"/>
    <w:rsid w:val="0072150F"/>
    <w:rsid w:val="00723466"/>
    <w:rsid w:val="00724CAE"/>
    <w:rsid w:val="00724FA4"/>
    <w:rsid w:val="00726C2F"/>
    <w:rsid w:val="00730800"/>
    <w:rsid w:val="00732A0E"/>
    <w:rsid w:val="00736EC3"/>
    <w:rsid w:val="00737902"/>
    <w:rsid w:val="00741281"/>
    <w:rsid w:val="00741EFE"/>
    <w:rsid w:val="00744571"/>
    <w:rsid w:val="00755022"/>
    <w:rsid w:val="00756F58"/>
    <w:rsid w:val="007602AA"/>
    <w:rsid w:val="007652EF"/>
    <w:rsid w:val="0077241B"/>
    <w:rsid w:val="00772BDC"/>
    <w:rsid w:val="00777F56"/>
    <w:rsid w:val="00780792"/>
    <w:rsid w:val="00781BB6"/>
    <w:rsid w:val="00782A49"/>
    <w:rsid w:val="00782F50"/>
    <w:rsid w:val="007842A2"/>
    <w:rsid w:val="00786B18"/>
    <w:rsid w:val="00787803"/>
    <w:rsid w:val="00790BD5"/>
    <w:rsid w:val="00795E16"/>
    <w:rsid w:val="0079777F"/>
    <w:rsid w:val="007A209F"/>
    <w:rsid w:val="007A44B4"/>
    <w:rsid w:val="007A6FDE"/>
    <w:rsid w:val="007A7ADE"/>
    <w:rsid w:val="007A7D3D"/>
    <w:rsid w:val="007B225D"/>
    <w:rsid w:val="007B65A0"/>
    <w:rsid w:val="007C10FE"/>
    <w:rsid w:val="007C174F"/>
    <w:rsid w:val="007C1C64"/>
    <w:rsid w:val="007C2BD8"/>
    <w:rsid w:val="007C2FD4"/>
    <w:rsid w:val="007D3FCF"/>
    <w:rsid w:val="007D40A1"/>
    <w:rsid w:val="007D5589"/>
    <w:rsid w:val="007E3EA6"/>
    <w:rsid w:val="007E48BC"/>
    <w:rsid w:val="007E79F7"/>
    <w:rsid w:val="007E7D22"/>
    <w:rsid w:val="007F13B2"/>
    <w:rsid w:val="007F3630"/>
    <w:rsid w:val="007F44A2"/>
    <w:rsid w:val="007F6489"/>
    <w:rsid w:val="007F7FB3"/>
    <w:rsid w:val="00807559"/>
    <w:rsid w:val="0081138C"/>
    <w:rsid w:val="00813A7A"/>
    <w:rsid w:val="00815AFB"/>
    <w:rsid w:val="00816C80"/>
    <w:rsid w:val="00821C04"/>
    <w:rsid w:val="008266C7"/>
    <w:rsid w:val="00827567"/>
    <w:rsid w:val="0083075A"/>
    <w:rsid w:val="0083575D"/>
    <w:rsid w:val="008412E8"/>
    <w:rsid w:val="00841687"/>
    <w:rsid w:val="00843F2E"/>
    <w:rsid w:val="008450BC"/>
    <w:rsid w:val="008471A8"/>
    <w:rsid w:val="00850804"/>
    <w:rsid w:val="00851A60"/>
    <w:rsid w:val="0085334B"/>
    <w:rsid w:val="00855498"/>
    <w:rsid w:val="00863A53"/>
    <w:rsid w:val="00863ACB"/>
    <w:rsid w:val="00864FFA"/>
    <w:rsid w:val="008667AE"/>
    <w:rsid w:val="00867B23"/>
    <w:rsid w:val="00870214"/>
    <w:rsid w:val="008750E0"/>
    <w:rsid w:val="00875A75"/>
    <w:rsid w:val="00876515"/>
    <w:rsid w:val="008779E1"/>
    <w:rsid w:val="008828D9"/>
    <w:rsid w:val="00885057"/>
    <w:rsid w:val="00885880"/>
    <w:rsid w:val="00885BF5"/>
    <w:rsid w:val="00885C51"/>
    <w:rsid w:val="00885EB0"/>
    <w:rsid w:val="00886146"/>
    <w:rsid w:val="00886265"/>
    <w:rsid w:val="00891F33"/>
    <w:rsid w:val="008922BB"/>
    <w:rsid w:val="0089264A"/>
    <w:rsid w:val="00896B85"/>
    <w:rsid w:val="008A22BE"/>
    <w:rsid w:val="008A3221"/>
    <w:rsid w:val="008A35FB"/>
    <w:rsid w:val="008A3935"/>
    <w:rsid w:val="008B0075"/>
    <w:rsid w:val="008B322F"/>
    <w:rsid w:val="008B5E83"/>
    <w:rsid w:val="008B7664"/>
    <w:rsid w:val="008C1214"/>
    <w:rsid w:val="008C1B36"/>
    <w:rsid w:val="008C1F26"/>
    <w:rsid w:val="008C489B"/>
    <w:rsid w:val="008C6742"/>
    <w:rsid w:val="008D04F3"/>
    <w:rsid w:val="008D06C6"/>
    <w:rsid w:val="008D53C1"/>
    <w:rsid w:val="008D6D24"/>
    <w:rsid w:val="008D7322"/>
    <w:rsid w:val="008D78E1"/>
    <w:rsid w:val="008E0278"/>
    <w:rsid w:val="008E18AC"/>
    <w:rsid w:val="008E4D92"/>
    <w:rsid w:val="008E6250"/>
    <w:rsid w:val="008E6882"/>
    <w:rsid w:val="008F03F4"/>
    <w:rsid w:val="008F20A8"/>
    <w:rsid w:val="008F3153"/>
    <w:rsid w:val="008F5752"/>
    <w:rsid w:val="00900544"/>
    <w:rsid w:val="009016A6"/>
    <w:rsid w:val="00902AF6"/>
    <w:rsid w:val="0090437E"/>
    <w:rsid w:val="00905F5F"/>
    <w:rsid w:val="0091108E"/>
    <w:rsid w:val="00912CE9"/>
    <w:rsid w:val="00913DBC"/>
    <w:rsid w:val="00914030"/>
    <w:rsid w:val="00920249"/>
    <w:rsid w:val="00923DAB"/>
    <w:rsid w:val="00924C80"/>
    <w:rsid w:val="009254FD"/>
    <w:rsid w:val="009256D7"/>
    <w:rsid w:val="00927742"/>
    <w:rsid w:val="00930E58"/>
    <w:rsid w:val="00931A2B"/>
    <w:rsid w:val="00932F14"/>
    <w:rsid w:val="00935792"/>
    <w:rsid w:val="0094247F"/>
    <w:rsid w:val="00942D60"/>
    <w:rsid w:val="009433C2"/>
    <w:rsid w:val="009442A7"/>
    <w:rsid w:val="00944BA4"/>
    <w:rsid w:val="009507F4"/>
    <w:rsid w:val="00953D92"/>
    <w:rsid w:val="009568FE"/>
    <w:rsid w:val="009571EE"/>
    <w:rsid w:val="00962E54"/>
    <w:rsid w:val="00964E81"/>
    <w:rsid w:val="0096523B"/>
    <w:rsid w:val="00966EE3"/>
    <w:rsid w:val="00972473"/>
    <w:rsid w:val="00972D06"/>
    <w:rsid w:val="00973C51"/>
    <w:rsid w:val="009776C7"/>
    <w:rsid w:val="00980FE0"/>
    <w:rsid w:val="00981387"/>
    <w:rsid w:val="00982E23"/>
    <w:rsid w:val="00984E1B"/>
    <w:rsid w:val="00987D8E"/>
    <w:rsid w:val="0099039D"/>
    <w:rsid w:val="00992029"/>
    <w:rsid w:val="00995ED2"/>
    <w:rsid w:val="009971A5"/>
    <w:rsid w:val="009A391C"/>
    <w:rsid w:val="009A50F2"/>
    <w:rsid w:val="009A7EB8"/>
    <w:rsid w:val="009C4322"/>
    <w:rsid w:val="009D07E0"/>
    <w:rsid w:val="009D0BE9"/>
    <w:rsid w:val="009D1E34"/>
    <w:rsid w:val="009D586F"/>
    <w:rsid w:val="009D7837"/>
    <w:rsid w:val="009D790B"/>
    <w:rsid w:val="009E0A61"/>
    <w:rsid w:val="009E3010"/>
    <w:rsid w:val="009E3616"/>
    <w:rsid w:val="009E412B"/>
    <w:rsid w:val="009E4CF5"/>
    <w:rsid w:val="009E6520"/>
    <w:rsid w:val="009E6933"/>
    <w:rsid w:val="009F007E"/>
    <w:rsid w:val="009F0742"/>
    <w:rsid w:val="009F1272"/>
    <w:rsid w:val="009F40A4"/>
    <w:rsid w:val="009F461A"/>
    <w:rsid w:val="009F7065"/>
    <w:rsid w:val="00A0152B"/>
    <w:rsid w:val="00A12B44"/>
    <w:rsid w:val="00A1441B"/>
    <w:rsid w:val="00A2002A"/>
    <w:rsid w:val="00A21199"/>
    <w:rsid w:val="00A23943"/>
    <w:rsid w:val="00A375E4"/>
    <w:rsid w:val="00A40193"/>
    <w:rsid w:val="00A4175D"/>
    <w:rsid w:val="00A41F73"/>
    <w:rsid w:val="00A448EC"/>
    <w:rsid w:val="00A45391"/>
    <w:rsid w:val="00A45832"/>
    <w:rsid w:val="00A45C61"/>
    <w:rsid w:val="00A470B9"/>
    <w:rsid w:val="00A47ABF"/>
    <w:rsid w:val="00A507D9"/>
    <w:rsid w:val="00A53035"/>
    <w:rsid w:val="00A532CD"/>
    <w:rsid w:val="00A533F6"/>
    <w:rsid w:val="00A5360D"/>
    <w:rsid w:val="00A54934"/>
    <w:rsid w:val="00A55641"/>
    <w:rsid w:val="00A56DC7"/>
    <w:rsid w:val="00A56E34"/>
    <w:rsid w:val="00A56E49"/>
    <w:rsid w:val="00A575CF"/>
    <w:rsid w:val="00A608FE"/>
    <w:rsid w:val="00A62F4D"/>
    <w:rsid w:val="00A70B70"/>
    <w:rsid w:val="00A71AD7"/>
    <w:rsid w:val="00A73E94"/>
    <w:rsid w:val="00A74D50"/>
    <w:rsid w:val="00A74FCC"/>
    <w:rsid w:val="00A74FD1"/>
    <w:rsid w:val="00A75B14"/>
    <w:rsid w:val="00A76039"/>
    <w:rsid w:val="00A836DF"/>
    <w:rsid w:val="00A84A58"/>
    <w:rsid w:val="00A90211"/>
    <w:rsid w:val="00A9109A"/>
    <w:rsid w:val="00A91810"/>
    <w:rsid w:val="00A91DF1"/>
    <w:rsid w:val="00A949F0"/>
    <w:rsid w:val="00A97568"/>
    <w:rsid w:val="00AA078F"/>
    <w:rsid w:val="00AA7095"/>
    <w:rsid w:val="00AA75CC"/>
    <w:rsid w:val="00AC3DD7"/>
    <w:rsid w:val="00AC5604"/>
    <w:rsid w:val="00AC64A8"/>
    <w:rsid w:val="00AD0E9E"/>
    <w:rsid w:val="00AD22F9"/>
    <w:rsid w:val="00AD62FB"/>
    <w:rsid w:val="00AD64D1"/>
    <w:rsid w:val="00AD7A3D"/>
    <w:rsid w:val="00AE4E6E"/>
    <w:rsid w:val="00AE53F6"/>
    <w:rsid w:val="00AE766D"/>
    <w:rsid w:val="00AF06FC"/>
    <w:rsid w:val="00AF3391"/>
    <w:rsid w:val="00AF387F"/>
    <w:rsid w:val="00AF3F97"/>
    <w:rsid w:val="00AF5C5A"/>
    <w:rsid w:val="00AF61FB"/>
    <w:rsid w:val="00B00C94"/>
    <w:rsid w:val="00B00E7F"/>
    <w:rsid w:val="00B13457"/>
    <w:rsid w:val="00B15DBA"/>
    <w:rsid w:val="00B173DA"/>
    <w:rsid w:val="00B21DCC"/>
    <w:rsid w:val="00B25F37"/>
    <w:rsid w:val="00B31303"/>
    <w:rsid w:val="00B359FC"/>
    <w:rsid w:val="00B36A12"/>
    <w:rsid w:val="00B3722D"/>
    <w:rsid w:val="00B406CE"/>
    <w:rsid w:val="00B43B13"/>
    <w:rsid w:val="00B44422"/>
    <w:rsid w:val="00B449E7"/>
    <w:rsid w:val="00B46DFB"/>
    <w:rsid w:val="00B46EA0"/>
    <w:rsid w:val="00B472FA"/>
    <w:rsid w:val="00B50C3F"/>
    <w:rsid w:val="00B51E03"/>
    <w:rsid w:val="00B5376B"/>
    <w:rsid w:val="00B71F51"/>
    <w:rsid w:val="00B731D3"/>
    <w:rsid w:val="00B735C5"/>
    <w:rsid w:val="00B812C7"/>
    <w:rsid w:val="00B81CD9"/>
    <w:rsid w:val="00B839A3"/>
    <w:rsid w:val="00B853D2"/>
    <w:rsid w:val="00B87D4B"/>
    <w:rsid w:val="00B902BD"/>
    <w:rsid w:val="00B93EC3"/>
    <w:rsid w:val="00B9694C"/>
    <w:rsid w:val="00B9714C"/>
    <w:rsid w:val="00BA24E2"/>
    <w:rsid w:val="00BB0EC9"/>
    <w:rsid w:val="00BB2F81"/>
    <w:rsid w:val="00BC1291"/>
    <w:rsid w:val="00BC1682"/>
    <w:rsid w:val="00BC45F0"/>
    <w:rsid w:val="00BC6545"/>
    <w:rsid w:val="00BC6565"/>
    <w:rsid w:val="00BC7AD1"/>
    <w:rsid w:val="00BD0779"/>
    <w:rsid w:val="00BD0F39"/>
    <w:rsid w:val="00BD2416"/>
    <w:rsid w:val="00BD2A39"/>
    <w:rsid w:val="00BD2E80"/>
    <w:rsid w:val="00BE06EC"/>
    <w:rsid w:val="00BE099B"/>
    <w:rsid w:val="00BE11B8"/>
    <w:rsid w:val="00BE2217"/>
    <w:rsid w:val="00BE3175"/>
    <w:rsid w:val="00BE3818"/>
    <w:rsid w:val="00BE42AF"/>
    <w:rsid w:val="00BE4FFD"/>
    <w:rsid w:val="00BE5A18"/>
    <w:rsid w:val="00BE63E3"/>
    <w:rsid w:val="00BE6A88"/>
    <w:rsid w:val="00BF04B6"/>
    <w:rsid w:val="00BF2BA7"/>
    <w:rsid w:val="00BF4DB9"/>
    <w:rsid w:val="00BF4F2B"/>
    <w:rsid w:val="00BF7FF0"/>
    <w:rsid w:val="00C01CAE"/>
    <w:rsid w:val="00C02E83"/>
    <w:rsid w:val="00C0444A"/>
    <w:rsid w:val="00C0783A"/>
    <w:rsid w:val="00C11D1A"/>
    <w:rsid w:val="00C12502"/>
    <w:rsid w:val="00C1266C"/>
    <w:rsid w:val="00C14491"/>
    <w:rsid w:val="00C14FD2"/>
    <w:rsid w:val="00C151E5"/>
    <w:rsid w:val="00C16600"/>
    <w:rsid w:val="00C22BAE"/>
    <w:rsid w:val="00C23393"/>
    <w:rsid w:val="00C263D1"/>
    <w:rsid w:val="00C31BF1"/>
    <w:rsid w:val="00C33476"/>
    <w:rsid w:val="00C35197"/>
    <w:rsid w:val="00C353EB"/>
    <w:rsid w:val="00C36578"/>
    <w:rsid w:val="00C40AA5"/>
    <w:rsid w:val="00C41C6B"/>
    <w:rsid w:val="00C43F6C"/>
    <w:rsid w:val="00C46F70"/>
    <w:rsid w:val="00C4769E"/>
    <w:rsid w:val="00C476D0"/>
    <w:rsid w:val="00C52379"/>
    <w:rsid w:val="00C5356B"/>
    <w:rsid w:val="00C53B59"/>
    <w:rsid w:val="00C5472C"/>
    <w:rsid w:val="00C54BED"/>
    <w:rsid w:val="00C54D98"/>
    <w:rsid w:val="00C556A2"/>
    <w:rsid w:val="00C56F71"/>
    <w:rsid w:val="00C57BD7"/>
    <w:rsid w:val="00C61979"/>
    <w:rsid w:val="00C627BD"/>
    <w:rsid w:val="00C6406F"/>
    <w:rsid w:val="00C66A4B"/>
    <w:rsid w:val="00C71F92"/>
    <w:rsid w:val="00C75651"/>
    <w:rsid w:val="00C77959"/>
    <w:rsid w:val="00C77CC6"/>
    <w:rsid w:val="00C82930"/>
    <w:rsid w:val="00C83183"/>
    <w:rsid w:val="00C836E3"/>
    <w:rsid w:val="00C83DCD"/>
    <w:rsid w:val="00C86117"/>
    <w:rsid w:val="00C86577"/>
    <w:rsid w:val="00C8667D"/>
    <w:rsid w:val="00C92E07"/>
    <w:rsid w:val="00C94942"/>
    <w:rsid w:val="00C94B72"/>
    <w:rsid w:val="00C95587"/>
    <w:rsid w:val="00C95A55"/>
    <w:rsid w:val="00C95E5A"/>
    <w:rsid w:val="00C96457"/>
    <w:rsid w:val="00C96868"/>
    <w:rsid w:val="00C96A50"/>
    <w:rsid w:val="00C96E4E"/>
    <w:rsid w:val="00C9759D"/>
    <w:rsid w:val="00CA0416"/>
    <w:rsid w:val="00CA6886"/>
    <w:rsid w:val="00CA77E5"/>
    <w:rsid w:val="00CB1375"/>
    <w:rsid w:val="00CB656C"/>
    <w:rsid w:val="00CC1172"/>
    <w:rsid w:val="00CC3072"/>
    <w:rsid w:val="00CC35DD"/>
    <w:rsid w:val="00CC36E7"/>
    <w:rsid w:val="00CC560B"/>
    <w:rsid w:val="00CC75E2"/>
    <w:rsid w:val="00CD46EB"/>
    <w:rsid w:val="00CD6B35"/>
    <w:rsid w:val="00CD7EBF"/>
    <w:rsid w:val="00CE0932"/>
    <w:rsid w:val="00CE25C8"/>
    <w:rsid w:val="00CE7AD7"/>
    <w:rsid w:val="00CE7F63"/>
    <w:rsid w:val="00CF225E"/>
    <w:rsid w:val="00D00935"/>
    <w:rsid w:val="00D016BE"/>
    <w:rsid w:val="00D01A90"/>
    <w:rsid w:val="00D03C3E"/>
    <w:rsid w:val="00D0558E"/>
    <w:rsid w:val="00D056F1"/>
    <w:rsid w:val="00D062E4"/>
    <w:rsid w:val="00D10167"/>
    <w:rsid w:val="00D11171"/>
    <w:rsid w:val="00D14405"/>
    <w:rsid w:val="00D22F18"/>
    <w:rsid w:val="00D22F3C"/>
    <w:rsid w:val="00D2338F"/>
    <w:rsid w:val="00D23DB6"/>
    <w:rsid w:val="00D24498"/>
    <w:rsid w:val="00D26814"/>
    <w:rsid w:val="00D30419"/>
    <w:rsid w:val="00D3171B"/>
    <w:rsid w:val="00D31976"/>
    <w:rsid w:val="00D33F56"/>
    <w:rsid w:val="00D34A93"/>
    <w:rsid w:val="00D34BAA"/>
    <w:rsid w:val="00D36332"/>
    <w:rsid w:val="00D37B52"/>
    <w:rsid w:val="00D43E2D"/>
    <w:rsid w:val="00D43FE6"/>
    <w:rsid w:val="00D461E7"/>
    <w:rsid w:val="00D51A95"/>
    <w:rsid w:val="00D55F26"/>
    <w:rsid w:val="00D60568"/>
    <w:rsid w:val="00D646FF"/>
    <w:rsid w:val="00D70C7A"/>
    <w:rsid w:val="00D71D2D"/>
    <w:rsid w:val="00D73931"/>
    <w:rsid w:val="00D77280"/>
    <w:rsid w:val="00D77BA0"/>
    <w:rsid w:val="00D80036"/>
    <w:rsid w:val="00D81002"/>
    <w:rsid w:val="00D81BFA"/>
    <w:rsid w:val="00D81D38"/>
    <w:rsid w:val="00D8207F"/>
    <w:rsid w:val="00D824EB"/>
    <w:rsid w:val="00D8470F"/>
    <w:rsid w:val="00D8471A"/>
    <w:rsid w:val="00D860EC"/>
    <w:rsid w:val="00D90346"/>
    <w:rsid w:val="00D967C2"/>
    <w:rsid w:val="00D971AC"/>
    <w:rsid w:val="00DA10A8"/>
    <w:rsid w:val="00DA638F"/>
    <w:rsid w:val="00DA690D"/>
    <w:rsid w:val="00DA729A"/>
    <w:rsid w:val="00DB007A"/>
    <w:rsid w:val="00DB1E08"/>
    <w:rsid w:val="00DB2973"/>
    <w:rsid w:val="00DB2F0B"/>
    <w:rsid w:val="00DB324A"/>
    <w:rsid w:val="00DB54F9"/>
    <w:rsid w:val="00DB74ED"/>
    <w:rsid w:val="00DB7A08"/>
    <w:rsid w:val="00DB7BC4"/>
    <w:rsid w:val="00DC074E"/>
    <w:rsid w:val="00DC1B56"/>
    <w:rsid w:val="00DC2129"/>
    <w:rsid w:val="00DC228D"/>
    <w:rsid w:val="00DC3C72"/>
    <w:rsid w:val="00DC62B0"/>
    <w:rsid w:val="00DC6570"/>
    <w:rsid w:val="00DC66C6"/>
    <w:rsid w:val="00DD1EA4"/>
    <w:rsid w:val="00DD2879"/>
    <w:rsid w:val="00DD2890"/>
    <w:rsid w:val="00DD3C5E"/>
    <w:rsid w:val="00DD4ED0"/>
    <w:rsid w:val="00DE2627"/>
    <w:rsid w:val="00DE73AF"/>
    <w:rsid w:val="00DE79D9"/>
    <w:rsid w:val="00DF1544"/>
    <w:rsid w:val="00DF159E"/>
    <w:rsid w:val="00DF25C3"/>
    <w:rsid w:val="00DF43AA"/>
    <w:rsid w:val="00E02943"/>
    <w:rsid w:val="00E02A77"/>
    <w:rsid w:val="00E04062"/>
    <w:rsid w:val="00E063C6"/>
    <w:rsid w:val="00E0761A"/>
    <w:rsid w:val="00E10BA2"/>
    <w:rsid w:val="00E1663F"/>
    <w:rsid w:val="00E17048"/>
    <w:rsid w:val="00E179F7"/>
    <w:rsid w:val="00E2003B"/>
    <w:rsid w:val="00E203C2"/>
    <w:rsid w:val="00E22B27"/>
    <w:rsid w:val="00E236BF"/>
    <w:rsid w:val="00E24DE8"/>
    <w:rsid w:val="00E26D25"/>
    <w:rsid w:val="00E279D8"/>
    <w:rsid w:val="00E27C95"/>
    <w:rsid w:val="00E319B1"/>
    <w:rsid w:val="00E35F1F"/>
    <w:rsid w:val="00E40ED4"/>
    <w:rsid w:val="00E437DF"/>
    <w:rsid w:val="00E44E0D"/>
    <w:rsid w:val="00E50F6A"/>
    <w:rsid w:val="00E510CF"/>
    <w:rsid w:val="00E520FE"/>
    <w:rsid w:val="00E53BE1"/>
    <w:rsid w:val="00E5492F"/>
    <w:rsid w:val="00E5497F"/>
    <w:rsid w:val="00E549B4"/>
    <w:rsid w:val="00E56807"/>
    <w:rsid w:val="00E62DEC"/>
    <w:rsid w:val="00E62DEF"/>
    <w:rsid w:val="00E639A6"/>
    <w:rsid w:val="00E66D77"/>
    <w:rsid w:val="00E67382"/>
    <w:rsid w:val="00E67B66"/>
    <w:rsid w:val="00E70A86"/>
    <w:rsid w:val="00E75054"/>
    <w:rsid w:val="00E751D6"/>
    <w:rsid w:val="00E75E37"/>
    <w:rsid w:val="00E76FEF"/>
    <w:rsid w:val="00E777EC"/>
    <w:rsid w:val="00E805EA"/>
    <w:rsid w:val="00E80FCD"/>
    <w:rsid w:val="00E81F6E"/>
    <w:rsid w:val="00E83DBB"/>
    <w:rsid w:val="00E92C86"/>
    <w:rsid w:val="00EA0E38"/>
    <w:rsid w:val="00EA2F48"/>
    <w:rsid w:val="00EA55D3"/>
    <w:rsid w:val="00EA7F2F"/>
    <w:rsid w:val="00EB10E7"/>
    <w:rsid w:val="00EB1531"/>
    <w:rsid w:val="00EB797B"/>
    <w:rsid w:val="00EC00DE"/>
    <w:rsid w:val="00EC30E1"/>
    <w:rsid w:val="00EC3C49"/>
    <w:rsid w:val="00EC5669"/>
    <w:rsid w:val="00EC5D6E"/>
    <w:rsid w:val="00EC72CE"/>
    <w:rsid w:val="00ED172A"/>
    <w:rsid w:val="00ED43B1"/>
    <w:rsid w:val="00ED6488"/>
    <w:rsid w:val="00EE0A23"/>
    <w:rsid w:val="00EE12B9"/>
    <w:rsid w:val="00EE179F"/>
    <w:rsid w:val="00EE1ECB"/>
    <w:rsid w:val="00EE710A"/>
    <w:rsid w:val="00EF796D"/>
    <w:rsid w:val="00F007CB"/>
    <w:rsid w:val="00F06873"/>
    <w:rsid w:val="00F0750B"/>
    <w:rsid w:val="00F078B0"/>
    <w:rsid w:val="00F14BEC"/>
    <w:rsid w:val="00F167D9"/>
    <w:rsid w:val="00F225C5"/>
    <w:rsid w:val="00F235D5"/>
    <w:rsid w:val="00F2587A"/>
    <w:rsid w:val="00F27044"/>
    <w:rsid w:val="00F30C78"/>
    <w:rsid w:val="00F3291E"/>
    <w:rsid w:val="00F33BB8"/>
    <w:rsid w:val="00F36C2E"/>
    <w:rsid w:val="00F3715D"/>
    <w:rsid w:val="00F420C8"/>
    <w:rsid w:val="00F42A4C"/>
    <w:rsid w:val="00F42C56"/>
    <w:rsid w:val="00F4333E"/>
    <w:rsid w:val="00F43693"/>
    <w:rsid w:val="00F53B04"/>
    <w:rsid w:val="00F604DE"/>
    <w:rsid w:val="00F62D57"/>
    <w:rsid w:val="00F64653"/>
    <w:rsid w:val="00F64FA4"/>
    <w:rsid w:val="00F679B6"/>
    <w:rsid w:val="00F74880"/>
    <w:rsid w:val="00F74FC3"/>
    <w:rsid w:val="00F776E3"/>
    <w:rsid w:val="00F814F6"/>
    <w:rsid w:val="00F81926"/>
    <w:rsid w:val="00F81F1F"/>
    <w:rsid w:val="00F8644D"/>
    <w:rsid w:val="00F87297"/>
    <w:rsid w:val="00F92898"/>
    <w:rsid w:val="00F964B8"/>
    <w:rsid w:val="00F9663D"/>
    <w:rsid w:val="00FA547A"/>
    <w:rsid w:val="00FB1533"/>
    <w:rsid w:val="00FB67A3"/>
    <w:rsid w:val="00FB7512"/>
    <w:rsid w:val="00FC2B6B"/>
    <w:rsid w:val="00FC53D7"/>
    <w:rsid w:val="00FC580E"/>
    <w:rsid w:val="00FD2FBE"/>
    <w:rsid w:val="00FD5EB7"/>
    <w:rsid w:val="00FD7547"/>
    <w:rsid w:val="00FE00D2"/>
    <w:rsid w:val="00FE2CEF"/>
    <w:rsid w:val="00FE3465"/>
    <w:rsid w:val="00FF0F21"/>
    <w:rsid w:val="00FF1DF2"/>
    <w:rsid w:val="00FF5F5C"/>
    <w:rsid w:val="00FF6462"/>
    <w:rsid w:val="00FF7766"/>
    <w:rsid w:val="00FF7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0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qFormat/>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ListParagraph">
    <w:name w:val="List Paragraph"/>
    <w:basedOn w:val="Normal"/>
    <w:uiPriority w:val="34"/>
    <w:rsid w:val="00B81CD9"/>
    <w:pPr>
      <w:ind w:left="720"/>
      <w:contextualSpacing/>
    </w:pPr>
  </w:style>
  <w:style w:type="paragraph" w:styleId="Subtitle">
    <w:name w:val="Subtitle"/>
    <w:basedOn w:val="Normal"/>
    <w:next w:val="Normal"/>
    <w:link w:val="SubtitleChar"/>
    <w:uiPriority w:val="11"/>
    <w:rsid w:val="00170650"/>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170650"/>
    <w:rPr>
      <w:rFonts w:ascii="Arial" w:eastAsiaTheme="majorEastAsia" w:hAnsi="Arial" w:cstheme="majorBidi"/>
      <w:i/>
      <w:iCs/>
      <w:color w:val="4F81BD" w:themeColor="accent1"/>
      <w:spacing w:val="15"/>
      <w:sz w:val="24"/>
      <w:szCs w:val="24"/>
      <w:lang w:eastAsia="en-US"/>
    </w:rPr>
  </w:style>
  <w:style w:type="character" w:customStyle="1" w:styleId="FootnoteTextChar">
    <w:name w:val="Footnote Text Char"/>
    <w:aliases w:val="FSFootnote Text Char,Footnotes Text Char,FSFootnotes Text Char"/>
    <w:basedOn w:val="DefaultParagraphFont"/>
    <w:link w:val="FootnoteText"/>
    <w:rsid w:val="00170650"/>
    <w:rPr>
      <w:rFonts w:ascii="Arial" w:hAnsi="Arial"/>
      <w:lang w:eastAsia="en-US" w:bidi="en-US"/>
    </w:rPr>
  </w:style>
  <w:style w:type="paragraph" w:styleId="NormalWeb">
    <w:name w:val="Normal (Web)"/>
    <w:basedOn w:val="Normal"/>
    <w:unhideWhenUsed/>
    <w:rsid w:val="00170650"/>
    <w:pPr>
      <w:widowControl/>
      <w:spacing w:before="100" w:beforeAutospacing="1" w:after="100" w:afterAutospacing="1"/>
    </w:pPr>
    <w:rPr>
      <w:rFonts w:ascii="Verdana" w:hAnsi="Verdana"/>
      <w:sz w:val="24"/>
      <w:lang w:val="en-AU" w:eastAsia="en-AU" w:bidi="ar-SA"/>
    </w:rPr>
  </w:style>
  <w:style w:type="character" w:styleId="Strong">
    <w:name w:val="Strong"/>
    <w:basedOn w:val="DefaultParagraphFont"/>
    <w:uiPriority w:val="22"/>
    <w:rsid w:val="00170650"/>
    <w:rPr>
      <w:b/>
      <w:bCs/>
    </w:rPr>
  </w:style>
  <w:style w:type="table" w:styleId="TableColumns4">
    <w:name w:val="Table Columns 4"/>
    <w:basedOn w:val="TableNormal"/>
    <w:rsid w:val="00A4539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EndnoteText">
    <w:name w:val="endnote text"/>
    <w:basedOn w:val="Normal"/>
    <w:link w:val="EndnoteTextChar"/>
    <w:rsid w:val="00677D82"/>
    <w:rPr>
      <w:sz w:val="20"/>
      <w:szCs w:val="20"/>
    </w:rPr>
  </w:style>
  <w:style w:type="character" w:customStyle="1" w:styleId="EndnoteTextChar">
    <w:name w:val="Endnote Text Char"/>
    <w:basedOn w:val="DefaultParagraphFont"/>
    <w:link w:val="EndnoteText"/>
    <w:rsid w:val="00677D82"/>
    <w:rPr>
      <w:rFonts w:ascii="Arial" w:hAnsi="Arial"/>
      <w:lang w:eastAsia="en-US" w:bidi="en-US"/>
    </w:rPr>
  </w:style>
  <w:style w:type="character" w:styleId="EndnoteReference">
    <w:name w:val="endnote reference"/>
    <w:basedOn w:val="DefaultParagraphFont"/>
    <w:rsid w:val="00677D82"/>
    <w:rPr>
      <w:vertAlign w:val="superscript"/>
    </w:rPr>
  </w:style>
  <w:style w:type="paragraph" w:customStyle="1" w:styleId="HR">
    <w:name w:val="HR"/>
    <w:aliases w:val="Regulation Heading"/>
    <w:basedOn w:val="Normal"/>
    <w:next w:val="R1"/>
    <w:rsid w:val="008F3153"/>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8F3153"/>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8F3153"/>
    <w:pPr>
      <w:keepNext/>
      <w:keepLines/>
      <w:widowControl/>
      <w:spacing w:before="480"/>
      <w:ind w:left="2410" w:hanging="2410"/>
    </w:pPr>
    <w:rPr>
      <w:b/>
      <w:sz w:val="32"/>
      <w:lang w:val="en-AU" w:eastAsia="en-AU" w:bidi="ar-SA"/>
    </w:rPr>
  </w:style>
  <w:style w:type="paragraph" w:customStyle="1" w:styleId="FSCtSubsub">
    <w:name w:val="FSC_t_Subsub"/>
    <w:basedOn w:val="FSCtPara"/>
    <w:qFormat/>
    <w:rsid w:val="00B472FA"/>
    <w:pPr>
      <w:tabs>
        <w:tab w:val="clear" w:pos="1701"/>
        <w:tab w:val="left" w:pos="2835"/>
      </w:tabs>
      <w:ind w:left="3402" w:hanging="3402"/>
    </w:pPr>
  </w:style>
  <w:style w:type="paragraph" w:customStyle="1" w:styleId="FSCbaseheading">
    <w:name w:val="FSC_base_heading"/>
    <w:rsid w:val="00B472FA"/>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B472FA"/>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B472FA"/>
    <w:pPr>
      <w:spacing w:before="60" w:after="60"/>
      <w:ind w:left="0" w:firstLine="0"/>
    </w:pPr>
    <w:rPr>
      <w:sz w:val="18"/>
    </w:rPr>
  </w:style>
  <w:style w:type="paragraph" w:customStyle="1" w:styleId="FSCbaseTOC">
    <w:name w:val="FSC_base_TOC"/>
    <w:rsid w:val="00B472FA"/>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B472FA"/>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B472FA"/>
    <w:pPr>
      <w:spacing w:before="0" w:after="240"/>
      <w:outlineLvl w:val="0"/>
    </w:pPr>
    <w:rPr>
      <w:bCs w:val="0"/>
      <w:sz w:val="40"/>
    </w:rPr>
  </w:style>
  <w:style w:type="paragraph" w:customStyle="1" w:styleId="FSCh2Part">
    <w:name w:val="FSC_h2_Part"/>
    <w:basedOn w:val="FSCbaseheading"/>
    <w:next w:val="Normal"/>
    <w:qFormat/>
    <w:rsid w:val="00B472FA"/>
    <w:pPr>
      <w:spacing w:before="240" w:after="240"/>
      <w:outlineLvl w:val="1"/>
    </w:pPr>
    <w:rPr>
      <w:bCs w:val="0"/>
      <w:sz w:val="36"/>
      <w:szCs w:val="22"/>
    </w:rPr>
  </w:style>
  <w:style w:type="paragraph" w:customStyle="1" w:styleId="FSCh3Standard">
    <w:name w:val="FSC_h3_Standard"/>
    <w:basedOn w:val="FSCbaseheading"/>
    <w:next w:val="Normal"/>
    <w:qFormat/>
    <w:rsid w:val="00B472FA"/>
    <w:pPr>
      <w:spacing w:before="0" w:after="240"/>
      <w:outlineLvl w:val="2"/>
    </w:pPr>
    <w:rPr>
      <w:sz w:val="32"/>
    </w:rPr>
  </w:style>
  <w:style w:type="paragraph" w:customStyle="1" w:styleId="FSCh3Contents">
    <w:name w:val="FSC_h3_Contents"/>
    <w:basedOn w:val="FSCh3Standard"/>
    <w:rsid w:val="00B472FA"/>
    <w:pPr>
      <w:ind w:left="0" w:firstLine="0"/>
      <w:jc w:val="center"/>
    </w:pPr>
  </w:style>
  <w:style w:type="paragraph" w:customStyle="1" w:styleId="FSCh4Div">
    <w:name w:val="FSC_h4_Div"/>
    <w:basedOn w:val="FSCbaseheading"/>
    <w:next w:val="Normal"/>
    <w:qFormat/>
    <w:rsid w:val="00B472FA"/>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B472FA"/>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B472FA"/>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B472FA"/>
    <w:pPr>
      <w:keepLines w:val="0"/>
      <w:widowControl w:val="0"/>
      <w:spacing w:before="120" w:after="60"/>
      <w:ind w:left="1701" w:firstLine="0"/>
    </w:pPr>
    <w:rPr>
      <w:b w:val="0"/>
      <w:i/>
      <w:sz w:val="20"/>
    </w:rPr>
  </w:style>
  <w:style w:type="paragraph" w:customStyle="1" w:styleId="FSCtMain">
    <w:name w:val="FSC_t_Main"/>
    <w:basedOn w:val="FSCbasepara"/>
    <w:rsid w:val="00B472FA"/>
    <w:pPr>
      <w:keepLines w:val="0"/>
      <w:widowControl w:val="0"/>
      <w:tabs>
        <w:tab w:val="left" w:pos="1134"/>
      </w:tabs>
      <w:spacing w:after="120"/>
    </w:pPr>
  </w:style>
  <w:style w:type="paragraph" w:customStyle="1" w:styleId="FSCnatHeading">
    <w:name w:val="FSC_n_at_Heading"/>
    <w:basedOn w:val="FSCtMain"/>
    <w:qFormat/>
    <w:rsid w:val="00B472FA"/>
    <w:pPr>
      <w:ind w:left="851" w:hanging="851"/>
    </w:pPr>
    <w:rPr>
      <w:sz w:val="16"/>
    </w:rPr>
  </w:style>
  <w:style w:type="paragraph" w:customStyle="1" w:styleId="FSCtPara">
    <w:name w:val="FSC_t_Para"/>
    <w:basedOn w:val="FSCtMain"/>
    <w:qFormat/>
    <w:rsid w:val="00B472FA"/>
    <w:pPr>
      <w:tabs>
        <w:tab w:val="clear" w:pos="1134"/>
        <w:tab w:val="left" w:pos="1701"/>
      </w:tabs>
      <w:spacing w:before="60" w:after="60"/>
      <w:ind w:left="2268" w:hanging="2268"/>
    </w:pPr>
  </w:style>
  <w:style w:type="paragraph" w:customStyle="1" w:styleId="FSCnMain">
    <w:name w:val="FSC_n_Main"/>
    <w:basedOn w:val="FSCtPara"/>
    <w:qFormat/>
    <w:rsid w:val="00B472FA"/>
    <w:rPr>
      <w:iCs w:val="0"/>
      <w:sz w:val="16"/>
      <w:szCs w:val="18"/>
    </w:rPr>
  </w:style>
  <w:style w:type="paragraph" w:customStyle="1" w:styleId="FSCtSubpara">
    <w:name w:val="FSC_t_Subpara"/>
    <w:basedOn w:val="FSCtMain"/>
    <w:qFormat/>
    <w:rsid w:val="00B472FA"/>
    <w:pPr>
      <w:tabs>
        <w:tab w:val="clear" w:pos="1134"/>
        <w:tab w:val="left" w:pos="2268"/>
      </w:tabs>
      <w:spacing w:before="60" w:after="60"/>
      <w:ind w:left="2835" w:hanging="2835"/>
    </w:pPr>
  </w:style>
  <w:style w:type="paragraph" w:customStyle="1" w:styleId="FSCnPara">
    <w:name w:val="FSC_n_Para"/>
    <w:basedOn w:val="FSCtSubpara"/>
    <w:qFormat/>
    <w:rsid w:val="00B472FA"/>
    <w:rPr>
      <w:sz w:val="16"/>
    </w:rPr>
  </w:style>
  <w:style w:type="paragraph" w:customStyle="1" w:styleId="FSCnSubpara">
    <w:name w:val="FSC_n_Subpara"/>
    <w:basedOn w:val="FSCtSubsub"/>
    <w:qFormat/>
    <w:rsid w:val="00B472FA"/>
    <w:rPr>
      <w:sz w:val="16"/>
    </w:rPr>
  </w:style>
  <w:style w:type="paragraph" w:customStyle="1" w:styleId="FSCnSubsub">
    <w:name w:val="FSC_n_Subsub"/>
    <w:basedOn w:val="FSCnSubpara"/>
    <w:qFormat/>
    <w:rsid w:val="00B472FA"/>
    <w:pPr>
      <w:tabs>
        <w:tab w:val="clear" w:pos="2835"/>
        <w:tab w:val="left" w:pos="3402"/>
      </w:tabs>
      <w:ind w:left="3969" w:hanging="3969"/>
    </w:pPr>
  </w:style>
  <w:style w:type="paragraph" w:customStyle="1" w:styleId="FSCoContents">
    <w:name w:val="FSC_o_Contents"/>
    <w:basedOn w:val="FSCh2Part"/>
    <w:rsid w:val="00B472FA"/>
    <w:pPr>
      <w:ind w:left="0" w:firstLine="0"/>
      <w:jc w:val="center"/>
    </w:pPr>
  </w:style>
  <w:style w:type="paragraph" w:customStyle="1" w:styleId="FSCoDraftstrip">
    <w:name w:val="FSC_o_Draft_strip"/>
    <w:basedOn w:val="Normal"/>
    <w:rsid w:val="00B472FA"/>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B472FA"/>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B472FA"/>
    <w:pPr>
      <w:widowControl/>
      <w:spacing w:before="80"/>
    </w:pPr>
    <w:rPr>
      <w:color w:val="7030A0"/>
      <w:lang w:eastAsia="en-AU" w:bidi="ar-SA"/>
    </w:rPr>
  </w:style>
  <w:style w:type="paragraph" w:customStyle="1" w:styleId="FSCoFooter">
    <w:name w:val="FSC_o_Footer"/>
    <w:basedOn w:val="Normal"/>
    <w:rsid w:val="00B472FA"/>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B472FA"/>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B472FA"/>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B472FA"/>
    <w:rPr>
      <w:rFonts w:ascii="Arial" w:hAnsi="Arial"/>
      <w:b/>
      <w:noProof/>
      <w:szCs w:val="24"/>
      <w:lang w:eastAsia="en-AU"/>
    </w:rPr>
  </w:style>
  <w:style w:type="paragraph" w:customStyle="1" w:styleId="FSCoParaMark">
    <w:name w:val="FSC_o_Para_Mark"/>
    <w:basedOn w:val="Normal"/>
    <w:next w:val="Normal"/>
    <w:qFormat/>
    <w:rsid w:val="00B472FA"/>
    <w:pPr>
      <w:widowControl/>
    </w:pPr>
    <w:rPr>
      <w:sz w:val="16"/>
      <w:lang w:eastAsia="en-AU" w:bidi="ar-SA"/>
    </w:rPr>
  </w:style>
  <w:style w:type="paragraph" w:customStyle="1" w:styleId="FSCoStandardEnd">
    <w:name w:val="FSC_o_Standard_End"/>
    <w:basedOn w:val="FSCtMain"/>
    <w:qFormat/>
    <w:rsid w:val="00B472FA"/>
    <w:pPr>
      <w:spacing w:before="240" w:after="0"/>
      <w:jc w:val="center"/>
    </w:pPr>
    <w:rPr>
      <w:iCs w:val="0"/>
    </w:rPr>
  </w:style>
  <w:style w:type="paragraph" w:customStyle="1" w:styleId="FSCoTitleofInstrument">
    <w:name w:val="FSC_o_Title_of_Instrument"/>
    <w:basedOn w:val="Normal"/>
    <w:rsid w:val="00B472FA"/>
    <w:pPr>
      <w:widowControl/>
      <w:spacing w:before="200"/>
    </w:pPr>
    <w:rPr>
      <w:b/>
      <w:sz w:val="32"/>
      <w:lang w:eastAsia="en-AU" w:bidi="ar-SA"/>
    </w:rPr>
  </w:style>
  <w:style w:type="paragraph" w:customStyle="1" w:styleId="FSCoutChap">
    <w:name w:val="FSC_out_Chap"/>
    <w:basedOn w:val="FSCh4Div"/>
    <w:qFormat/>
    <w:rsid w:val="00B472FA"/>
    <w:pPr>
      <w:tabs>
        <w:tab w:val="left" w:pos="1701"/>
      </w:tabs>
      <w:spacing w:after="120"/>
      <w:ind w:left="3402" w:hanging="3402"/>
    </w:pPr>
  </w:style>
  <w:style w:type="paragraph" w:customStyle="1" w:styleId="FSCoutPart">
    <w:name w:val="FSC_out_Part"/>
    <w:basedOn w:val="FSCh5Section"/>
    <w:qFormat/>
    <w:rsid w:val="00B472FA"/>
    <w:pPr>
      <w:keepNext w:val="0"/>
      <w:tabs>
        <w:tab w:val="left" w:pos="1701"/>
      </w:tabs>
      <w:ind w:left="3402" w:hanging="3402"/>
    </w:pPr>
  </w:style>
  <w:style w:type="paragraph" w:customStyle="1" w:styleId="FSCoutStand">
    <w:name w:val="FSC_out_Stand"/>
    <w:basedOn w:val="FSCtMain"/>
    <w:qFormat/>
    <w:rsid w:val="00B472FA"/>
    <w:pPr>
      <w:tabs>
        <w:tab w:val="clear" w:pos="1134"/>
        <w:tab w:val="left" w:pos="1701"/>
      </w:tabs>
      <w:ind w:left="3402" w:hanging="3402"/>
    </w:pPr>
  </w:style>
  <w:style w:type="paragraph" w:customStyle="1" w:styleId="FSCtDefn">
    <w:name w:val="FSC_t_Defn"/>
    <w:basedOn w:val="FSCtMain"/>
    <w:rsid w:val="00B472FA"/>
    <w:pPr>
      <w:ind w:firstLine="0"/>
    </w:pPr>
  </w:style>
  <w:style w:type="paragraph" w:customStyle="1" w:styleId="FSCtblAddh1">
    <w:name w:val="FSC_tbl_Add_h1"/>
    <w:basedOn w:val="FSCh4Div"/>
    <w:rsid w:val="00B472FA"/>
    <w:pPr>
      <w:spacing w:before="120" w:after="120"/>
    </w:pPr>
    <w:rPr>
      <w:rFonts w:eastAsiaTheme="minorHAnsi"/>
      <w:sz w:val="20"/>
      <w:lang w:eastAsia="en-US"/>
    </w:rPr>
  </w:style>
  <w:style w:type="paragraph" w:customStyle="1" w:styleId="FSCtblAddh2">
    <w:name w:val="FSC_tbl_Add_h2"/>
    <w:basedOn w:val="FSCtblAddh1"/>
    <w:rsid w:val="00B472FA"/>
    <w:pPr>
      <w:spacing w:before="60" w:after="60"/>
    </w:pPr>
    <w:rPr>
      <w:i/>
    </w:rPr>
  </w:style>
  <w:style w:type="paragraph" w:customStyle="1" w:styleId="FSCtblAddh3">
    <w:name w:val="FSC_tbl_Add_h3"/>
    <w:basedOn w:val="Normal"/>
    <w:rsid w:val="00B472FA"/>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B472FA"/>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B472FA"/>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B472FA"/>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B472FA"/>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B472FA"/>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B472FA"/>
    <w:pPr>
      <w:widowControl/>
      <w:ind w:left="113" w:hanging="113"/>
    </w:pPr>
    <w:rPr>
      <w:bCs/>
      <w:sz w:val="16"/>
      <w:szCs w:val="20"/>
      <w:lang w:bidi="ar-SA"/>
    </w:rPr>
  </w:style>
  <w:style w:type="paragraph" w:customStyle="1" w:styleId="FSCtblh2">
    <w:name w:val="FSC_tbl_h2"/>
    <w:basedOn w:val="Normal"/>
    <w:qFormat/>
    <w:rsid w:val="00B472FA"/>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B472FA"/>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B472FA"/>
    <w:pPr>
      <w:keepNext/>
      <w:keepLines/>
      <w:widowControl/>
      <w:spacing w:before="60" w:after="60"/>
    </w:pPr>
    <w:rPr>
      <w:rFonts w:cs="Arial"/>
      <w:i/>
      <w:sz w:val="18"/>
      <w:szCs w:val="22"/>
      <w:lang w:eastAsia="en-AU" w:bidi="ar-SA"/>
    </w:rPr>
  </w:style>
  <w:style w:type="paragraph" w:customStyle="1" w:styleId="FSCtblMain">
    <w:name w:val="FSC_tbl_Main"/>
    <w:basedOn w:val="Normal"/>
    <w:rsid w:val="00B472FA"/>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B472FA"/>
    <w:pPr>
      <w:jc w:val="center"/>
    </w:pPr>
    <w:rPr>
      <w:rFonts w:eastAsiaTheme="minorHAnsi"/>
      <w:lang w:eastAsia="en-US"/>
    </w:rPr>
  </w:style>
  <w:style w:type="paragraph" w:customStyle="1" w:styleId="FSCtblMainRH">
    <w:name w:val="FSC_tbl_Main_RH"/>
    <w:basedOn w:val="FSCtblMain"/>
    <w:qFormat/>
    <w:rsid w:val="00B472FA"/>
    <w:pPr>
      <w:jc w:val="right"/>
    </w:pPr>
    <w:rPr>
      <w:rFonts w:eastAsiaTheme="minorHAnsi"/>
      <w:lang w:eastAsia="en-US"/>
    </w:rPr>
  </w:style>
  <w:style w:type="paragraph" w:customStyle="1" w:styleId="FSCtblMRL1">
    <w:name w:val="FSC_tbl_MRL1"/>
    <w:basedOn w:val="Normal"/>
    <w:rsid w:val="00B472FA"/>
    <w:pPr>
      <w:keepLines/>
      <w:widowControl/>
      <w:spacing w:before="20" w:after="20"/>
    </w:pPr>
    <w:rPr>
      <w:rFonts w:cs="Arial"/>
      <w:sz w:val="18"/>
      <w:szCs w:val="20"/>
      <w:lang w:eastAsia="en-AU" w:bidi="ar-SA"/>
    </w:rPr>
  </w:style>
  <w:style w:type="paragraph" w:customStyle="1" w:styleId="FSCtblMRL2">
    <w:name w:val="FSC_tbl_MRL2"/>
    <w:basedOn w:val="FSCtblMRL1"/>
    <w:qFormat/>
    <w:rsid w:val="00B472FA"/>
    <w:pPr>
      <w:jc w:val="right"/>
    </w:pPr>
    <w:rPr>
      <w:rFonts w:eastAsiaTheme="minorHAnsi"/>
      <w:lang w:eastAsia="en-US"/>
    </w:rPr>
  </w:style>
  <w:style w:type="paragraph" w:customStyle="1" w:styleId="FSCtblPara">
    <w:name w:val="FSC_tbl_Para"/>
    <w:basedOn w:val="Normal"/>
    <w:rsid w:val="00B472FA"/>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B472FA"/>
    <w:pPr>
      <w:keepLines/>
      <w:widowControl/>
      <w:spacing w:before="60" w:after="60"/>
      <w:ind w:left="794" w:hanging="397"/>
    </w:pPr>
    <w:rPr>
      <w:rFonts w:cs="Arial"/>
      <w:sz w:val="18"/>
      <w:szCs w:val="22"/>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annotation text" w:uiPriority="99"/>
    <w:lsdException w:name="caption" w:semiHidden="1" w:unhideWhenUsed="1"/>
    <w:lsdException w:name="annotation reference" w:uiPriority="99"/>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rsid w:val="00512290"/>
    <w:pPr>
      <w:keepNext/>
      <w:jc w:val="center"/>
    </w:pPr>
    <w:rPr>
      <w:iCs/>
      <w:sz w:val="20"/>
      <w:szCs w:val="20"/>
    </w:rPr>
  </w:style>
  <w:style w:type="paragraph" w:customStyle="1" w:styleId="142tableheading1">
    <w:name w:val="1.4.2 table heading1"/>
    <w:basedOn w:val="142Tableheading2"/>
    <w:rsid w:val="00512290"/>
    <w:rPr>
      <w:rFonts w:ascii="Arial Bold" w:hAnsi="Arial Bold"/>
      <w:b/>
      <w:bCs/>
      <w:iCs w:val="0"/>
      <w:smallCaps/>
    </w:rPr>
  </w:style>
  <w:style w:type="paragraph" w:customStyle="1" w:styleId="142tabletext1">
    <w:name w:val="1.4.2 table text1"/>
    <w:basedOn w:val="Normal"/>
    <w:rsid w:val="00512290"/>
    <w:pPr>
      <w:ind w:left="142" w:hanging="142"/>
    </w:pPr>
    <w:rPr>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qFormat/>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Pr>
      <w:b w:val="0"/>
    </w:rPr>
  </w:style>
  <w:style w:type="paragraph" w:customStyle="1" w:styleId="Footnote">
    <w:name w:val="Footnote"/>
    <w:basedOn w:val="Normal"/>
    <w:rsid w:val="00E40ED4"/>
    <w:pPr>
      <w:tabs>
        <w:tab w:val="left" w:pos="851"/>
      </w:tabs>
    </w:pPr>
    <w:rPr>
      <w:sz w:val="18"/>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qFormat/>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styleId="ListParagraph">
    <w:name w:val="List Paragraph"/>
    <w:basedOn w:val="Normal"/>
    <w:uiPriority w:val="34"/>
    <w:rsid w:val="00B81CD9"/>
    <w:pPr>
      <w:ind w:left="720"/>
      <w:contextualSpacing/>
    </w:pPr>
  </w:style>
  <w:style w:type="paragraph" w:styleId="Subtitle">
    <w:name w:val="Subtitle"/>
    <w:basedOn w:val="Normal"/>
    <w:next w:val="Normal"/>
    <w:link w:val="SubtitleChar"/>
    <w:uiPriority w:val="11"/>
    <w:rsid w:val="00170650"/>
    <w:pPr>
      <w:widowControl/>
      <w:numPr>
        <w:ilvl w:val="1"/>
      </w:numPr>
    </w:pPr>
    <w:rPr>
      <w:rFonts w:eastAsiaTheme="majorEastAsia"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170650"/>
    <w:rPr>
      <w:rFonts w:ascii="Arial" w:eastAsiaTheme="majorEastAsia" w:hAnsi="Arial" w:cstheme="majorBidi"/>
      <w:i/>
      <w:iCs/>
      <w:color w:val="4F81BD" w:themeColor="accent1"/>
      <w:spacing w:val="15"/>
      <w:sz w:val="24"/>
      <w:szCs w:val="24"/>
      <w:lang w:eastAsia="en-US"/>
    </w:rPr>
  </w:style>
  <w:style w:type="character" w:customStyle="1" w:styleId="FootnoteTextChar">
    <w:name w:val="Footnote Text Char"/>
    <w:aliases w:val="FSFootnote Text Char,Footnotes Text Char,FSFootnotes Text Char"/>
    <w:basedOn w:val="DefaultParagraphFont"/>
    <w:link w:val="FootnoteText"/>
    <w:rsid w:val="00170650"/>
    <w:rPr>
      <w:rFonts w:ascii="Arial" w:hAnsi="Arial"/>
      <w:lang w:eastAsia="en-US" w:bidi="en-US"/>
    </w:rPr>
  </w:style>
  <w:style w:type="paragraph" w:styleId="NormalWeb">
    <w:name w:val="Normal (Web)"/>
    <w:basedOn w:val="Normal"/>
    <w:unhideWhenUsed/>
    <w:rsid w:val="00170650"/>
    <w:pPr>
      <w:widowControl/>
      <w:spacing w:before="100" w:beforeAutospacing="1" w:after="100" w:afterAutospacing="1"/>
    </w:pPr>
    <w:rPr>
      <w:rFonts w:ascii="Verdana" w:hAnsi="Verdana"/>
      <w:sz w:val="24"/>
      <w:lang w:val="en-AU" w:eastAsia="en-AU" w:bidi="ar-SA"/>
    </w:rPr>
  </w:style>
  <w:style w:type="character" w:styleId="Strong">
    <w:name w:val="Strong"/>
    <w:basedOn w:val="DefaultParagraphFont"/>
    <w:uiPriority w:val="22"/>
    <w:rsid w:val="00170650"/>
    <w:rPr>
      <w:b/>
      <w:bCs/>
    </w:rPr>
  </w:style>
  <w:style w:type="table" w:styleId="TableColumns4">
    <w:name w:val="Table Columns 4"/>
    <w:basedOn w:val="TableNormal"/>
    <w:rsid w:val="00A45391"/>
    <w:pPr>
      <w:widowControl w:val="0"/>
      <w:tabs>
        <w:tab w:val="left" w:pos="851"/>
      </w:tabs>
    </w:pPr>
    <w:rPr>
      <w:rFonts w:ascii="Times" w:hAnsi="Time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EndnoteText">
    <w:name w:val="endnote text"/>
    <w:basedOn w:val="Normal"/>
    <w:link w:val="EndnoteTextChar"/>
    <w:rsid w:val="00677D82"/>
    <w:rPr>
      <w:sz w:val="20"/>
      <w:szCs w:val="20"/>
    </w:rPr>
  </w:style>
  <w:style w:type="character" w:customStyle="1" w:styleId="EndnoteTextChar">
    <w:name w:val="Endnote Text Char"/>
    <w:basedOn w:val="DefaultParagraphFont"/>
    <w:link w:val="EndnoteText"/>
    <w:rsid w:val="00677D82"/>
    <w:rPr>
      <w:rFonts w:ascii="Arial" w:hAnsi="Arial"/>
      <w:lang w:eastAsia="en-US" w:bidi="en-US"/>
    </w:rPr>
  </w:style>
  <w:style w:type="character" w:styleId="EndnoteReference">
    <w:name w:val="endnote reference"/>
    <w:basedOn w:val="DefaultParagraphFont"/>
    <w:rsid w:val="00677D82"/>
    <w:rPr>
      <w:vertAlign w:val="superscript"/>
    </w:rPr>
  </w:style>
  <w:style w:type="paragraph" w:customStyle="1" w:styleId="HR">
    <w:name w:val="HR"/>
    <w:aliases w:val="Regulation Heading"/>
    <w:basedOn w:val="Normal"/>
    <w:next w:val="R1"/>
    <w:rsid w:val="008F3153"/>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8F3153"/>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title">
    <w:name w:val="Schedule title"/>
    <w:basedOn w:val="Normal"/>
    <w:next w:val="Normal"/>
    <w:rsid w:val="008F3153"/>
    <w:pPr>
      <w:keepNext/>
      <w:keepLines/>
      <w:widowControl/>
      <w:spacing w:before="480"/>
      <w:ind w:left="2410" w:hanging="2410"/>
    </w:pPr>
    <w:rPr>
      <w:b/>
      <w:sz w:val="32"/>
      <w:lang w:val="en-AU" w:eastAsia="en-AU" w:bidi="ar-SA"/>
    </w:rPr>
  </w:style>
  <w:style w:type="paragraph" w:customStyle="1" w:styleId="FSCtSubsub">
    <w:name w:val="FSC_t_Subsub"/>
    <w:basedOn w:val="FSCtPara"/>
    <w:qFormat/>
    <w:rsid w:val="00B472FA"/>
    <w:pPr>
      <w:tabs>
        <w:tab w:val="clear" w:pos="1701"/>
        <w:tab w:val="left" w:pos="2835"/>
      </w:tabs>
      <w:ind w:left="3402" w:hanging="3402"/>
    </w:pPr>
  </w:style>
  <w:style w:type="paragraph" w:customStyle="1" w:styleId="FSCbaseheading">
    <w:name w:val="FSC_base_heading"/>
    <w:rsid w:val="00B472FA"/>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B472FA"/>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B472FA"/>
    <w:pPr>
      <w:spacing w:before="60" w:after="60"/>
      <w:ind w:left="0" w:firstLine="0"/>
    </w:pPr>
    <w:rPr>
      <w:sz w:val="18"/>
    </w:rPr>
  </w:style>
  <w:style w:type="paragraph" w:customStyle="1" w:styleId="FSCbaseTOC">
    <w:name w:val="FSC_base_TOC"/>
    <w:rsid w:val="00B472FA"/>
    <w:pPr>
      <w:tabs>
        <w:tab w:val="right" w:pos="8278"/>
      </w:tabs>
      <w:ind w:left="2126" w:hanging="2126"/>
    </w:pPr>
    <w:rPr>
      <w:rFonts w:ascii="Arial" w:hAnsi="Arial" w:cs="Arial"/>
      <w:noProof/>
      <w:szCs w:val="22"/>
      <w:lang w:eastAsia="en-AU"/>
    </w:rPr>
  </w:style>
  <w:style w:type="paragraph" w:customStyle="1" w:styleId="FSCfooter">
    <w:name w:val="FSC_footer"/>
    <w:basedOn w:val="Normal"/>
    <w:rsid w:val="00B472FA"/>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B472FA"/>
    <w:pPr>
      <w:spacing w:before="0" w:after="240"/>
      <w:outlineLvl w:val="0"/>
    </w:pPr>
    <w:rPr>
      <w:bCs w:val="0"/>
      <w:sz w:val="40"/>
    </w:rPr>
  </w:style>
  <w:style w:type="paragraph" w:customStyle="1" w:styleId="FSCh2Part">
    <w:name w:val="FSC_h2_Part"/>
    <w:basedOn w:val="FSCbaseheading"/>
    <w:next w:val="Normal"/>
    <w:qFormat/>
    <w:rsid w:val="00B472FA"/>
    <w:pPr>
      <w:spacing w:before="240" w:after="240"/>
      <w:outlineLvl w:val="1"/>
    </w:pPr>
    <w:rPr>
      <w:bCs w:val="0"/>
      <w:sz w:val="36"/>
      <w:szCs w:val="22"/>
    </w:rPr>
  </w:style>
  <w:style w:type="paragraph" w:customStyle="1" w:styleId="FSCh3Standard">
    <w:name w:val="FSC_h3_Standard"/>
    <w:basedOn w:val="FSCbaseheading"/>
    <w:next w:val="Normal"/>
    <w:qFormat/>
    <w:rsid w:val="00B472FA"/>
    <w:pPr>
      <w:spacing w:before="0" w:after="240"/>
      <w:outlineLvl w:val="2"/>
    </w:pPr>
    <w:rPr>
      <w:sz w:val="32"/>
    </w:rPr>
  </w:style>
  <w:style w:type="paragraph" w:customStyle="1" w:styleId="FSCh3Contents">
    <w:name w:val="FSC_h3_Contents"/>
    <w:basedOn w:val="FSCh3Standard"/>
    <w:rsid w:val="00B472FA"/>
    <w:pPr>
      <w:ind w:left="0" w:firstLine="0"/>
      <w:jc w:val="center"/>
    </w:pPr>
  </w:style>
  <w:style w:type="paragraph" w:customStyle="1" w:styleId="FSCh4Div">
    <w:name w:val="FSC_h4_Div"/>
    <w:basedOn w:val="FSCbaseheading"/>
    <w:next w:val="Normal"/>
    <w:qFormat/>
    <w:rsid w:val="00B472FA"/>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B472FA"/>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B472FA"/>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B472FA"/>
    <w:pPr>
      <w:keepLines w:val="0"/>
      <w:widowControl w:val="0"/>
      <w:spacing w:before="120" w:after="60"/>
      <w:ind w:left="1701" w:firstLine="0"/>
    </w:pPr>
    <w:rPr>
      <w:b w:val="0"/>
      <w:i/>
      <w:sz w:val="20"/>
    </w:rPr>
  </w:style>
  <w:style w:type="paragraph" w:customStyle="1" w:styleId="FSCtMain">
    <w:name w:val="FSC_t_Main"/>
    <w:basedOn w:val="FSCbasepara"/>
    <w:rsid w:val="00B472FA"/>
    <w:pPr>
      <w:keepLines w:val="0"/>
      <w:widowControl w:val="0"/>
      <w:tabs>
        <w:tab w:val="left" w:pos="1134"/>
      </w:tabs>
      <w:spacing w:after="120"/>
    </w:pPr>
  </w:style>
  <w:style w:type="paragraph" w:customStyle="1" w:styleId="FSCnatHeading">
    <w:name w:val="FSC_n_at_Heading"/>
    <w:basedOn w:val="FSCtMain"/>
    <w:qFormat/>
    <w:rsid w:val="00B472FA"/>
    <w:pPr>
      <w:ind w:left="851" w:hanging="851"/>
    </w:pPr>
    <w:rPr>
      <w:sz w:val="16"/>
    </w:rPr>
  </w:style>
  <w:style w:type="paragraph" w:customStyle="1" w:styleId="FSCtPara">
    <w:name w:val="FSC_t_Para"/>
    <w:basedOn w:val="FSCtMain"/>
    <w:qFormat/>
    <w:rsid w:val="00B472FA"/>
    <w:pPr>
      <w:tabs>
        <w:tab w:val="clear" w:pos="1134"/>
        <w:tab w:val="left" w:pos="1701"/>
      </w:tabs>
      <w:spacing w:before="60" w:after="60"/>
      <w:ind w:left="2268" w:hanging="2268"/>
    </w:pPr>
  </w:style>
  <w:style w:type="paragraph" w:customStyle="1" w:styleId="FSCnMain">
    <w:name w:val="FSC_n_Main"/>
    <w:basedOn w:val="FSCtPara"/>
    <w:qFormat/>
    <w:rsid w:val="00B472FA"/>
    <w:rPr>
      <w:iCs w:val="0"/>
      <w:sz w:val="16"/>
      <w:szCs w:val="18"/>
    </w:rPr>
  </w:style>
  <w:style w:type="paragraph" w:customStyle="1" w:styleId="FSCtSubpara">
    <w:name w:val="FSC_t_Subpara"/>
    <w:basedOn w:val="FSCtMain"/>
    <w:qFormat/>
    <w:rsid w:val="00B472FA"/>
    <w:pPr>
      <w:tabs>
        <w:tab w:val="clear" w:pos="1134"/>
        <w:tab w:val="left" w:pos="2268"/>
      </w:tabs>
      <w:spacing w:before="60" w:after="60"/>
      <w:ind w:left="2835" w:hanging="2835"/>
    </w:pPr>
  </w:style>
  <w:style w:type="paragraph" w:customStyle="1" w:styleId="FSCnPara">
    <w:name w:val="FSC_n_Para"/>
    <w:basedOn w:val="FSCtSubpara"/>
    <w:qFormat/>
    <w:rsid w:val="00B472FA"/>
    <w:rPr>
      <w:sz w:val="16"/>
    </w:rPr>
  </w:style>
  <w:style w:type="paragraph" w:customStyle="1" w:styleId="FSCnSubpara">
    <w:name w:val="FSC_n_Subpara"/>
    <w:basedOn w:val="FSCtSubsub"/>
    <w:qFormat/>
    <w:rsid w:val="00B472FA"/>
    <w:rPr>
      <w:sz w:val="16"/>
    </w:rPr>
  </w:style>
  <w:style w:type="paragraph" w:customStyle="1" w:styleId="FSCnSubsub">
    <w:name w:val="FSC_n_Subsub"/>
    <w:basedOn w:val="FSCnSubpara"/>
    <w:qFormat/>
    <w:rsid w:val="00B472FA"/>
    <w:pPr>
      <w:tabs>
        <w:tab w:val="clear" w:pos="2835"/>
        <w:tab w:val="left" w:pos="3402"/>
      </w:tabs>
      <w:ind w:left="3969" w:hanging="3969"/>
    </w:pPr>
  </w:style>
  <w:style w:type="paragraph" w:customStyle="1" w:styleId="FSCoContents">
    <w:name w:val="FSC_o_Contents"/>
    <w:basedOn w:val="FSCh2Part"/>
    <w:rsid w:val="00B472FA"/>
    <w:pPr>
      <w:ind w:left="0" w:firstLine="0"/>
      <w:jc w:val="center"/>
    </w:pPr>
  </w:style>
  <w:style w:type="paragraph" w:customStyle="1" w:styleId="FSCoDraftstrip">
    <w:name w:val="FSC_o_Draft_strip"/>
    <w:basedOn w:val="Normal"/>
    <w:rsid w:val="00B472FA"/>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B472FA"/>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B472FA"/>
    <w:pPr>
      <w:widowControl/>
      <w:spacing w:before="80"/>
    </w:pPr>
    <w:rPr>
      <w:color w:val="7030A0"/>
      <w:lang w:eastAsia="en-AU" w:bidi="ar-SA"/>
    </w:rPr>
  </w:style>
  <w:style w:type="paragraph" w:customStyle="1" w:styleId="FSCoFooter">
    <w:name w:val="FSC_o_Footer"/>
    <w:basedOn w:val="Normal"/>
    <w:rsid w:val="00B472FA"/>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B472FA"/>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B472FA"/>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B472FA"/>
    <w:rPr>
      <w:rFonts w:ascii="Arial" w:hAnsi="Arial"/>
      <w:b/>
      <w:noProof/>
      <w:szCs w:val="24"/>
      <w:lang w:eastAsia="en-AU"/>
    </w:rPr>
  </w:style>
  <w:style w:type="paragraph" w:customStyle="1" w:styleId="FSCoParaMark">
    <w:name w:val="FSC_o_Para_Mark"/>
    <w:basedOn w:val="Normal"/>
    <w:next w:val="Normal"/>
    <w:qFormat/>
    <w:rsid w:val="00B472FA"/>
    <w:pPr>
      <w:widowControl/>
    </w:pPr>
    <w:rPr>
      <w:sz w:val="16"/>
      <w:lang w:eastAsia="en-AU" w:bidi="ar-SA"/>
    </w:rPr>
  </w:style>
  <w:style w:type="paragraph" w:customStyle="1" w:styleId="FSCoStandardEnd">
    <w:name w:val="FSC_o_Standard_End"/>
    <w:basedOn w:val="FSCtMain"/>
    <w:qFormat/>
    <w:rsid w:val="00B472FA"/>
    <w:pPr>
      <w:spacing w:before="240" w:after="0"/>
      <w:jc w:val="center"/>
    </w:pPr>
    <w:rPr>
      <w:iCs w:val="0"/>
    </w:rPr>
  </w:style>
  <w:style w:type="paragraph" w:customStyle="1" w:styleId="FSCoTitleofInstrument">
    <w:name w:val="FSC_o_Title_of_Instrument"/>
    <w:basedOn w:val="Normal"/>
    <w:rsid w:val="00B472FA"/>
    <w:pPr>
      <w:widowControl/>
      <w:spacing w:before="200"/>
    </w:pPr>
    <w:rPr>
      <w:b/>
      <w:sz w:val="32"/>
      <w:lang w:eastAsia="en-AU" w:bidi="ar-SA"/>
    </w:rPr>
  </w:style>
  <w:style w:type="paragraph" w:customStyle="1" w:styleId="FSCoutChap">
    <w:name w:val="FSC_out_Chap"/>
    <w:basedOn w:val="FSCh4Div"/>
    <w:qFormat/>
    <w:rsid w:val="00B472FA"/>
    <w:pPr>
      <w:tabs>
        <w:tab w:val="left" w:pos="1701"/>
      </w:tabs>
      <w:spacing w:after="120"/>
      <w:ind w:left="3402" w:hanging="3402"/>
    </w:pPr>
  </w:style>
  <w:style w:type="paragraph" w:customStyle="1" w:styleId="FSCoutPart">
    <w:name w:val="FSC_out_Part"/>
    <w:basedOn w:val="FSCh5Section"/>
    <w:qFormat/>
    <w:rsid w:val="00B472FA"/>
    <w:pPr>
      <w:keepNext w:val="0"/>
      <w:tabs>
        <w:tab w:val="left" w:pos="1701"/>
      </w:tabs>
      <w:ind w:left="3402" w:hanging="3402"/>
    </w:pPr>
  </w:style>
  <w:style w:type="paragraph" w:customStyle="1" w:styleId="FSCoutStand">
    <w:name w:val="FSC_out_Stand"/>
    <w:basedOn w:val="FSCtMain"/>
    <w:qFormat/>
    <w:rsid w:val="00B472FA"/>
    <w:pPr>
      <w:tabs>
        <w:tab w:val="clear" w:pos="1134"/>
        <w:tab w:val="left" w:pos="1701"/>
      </w:tabs>
      <w:ind w:left="3402" w:hanging="3402"/>
    </w:pPr>
  </w:style>
  <w:style w:type="paragraph" w:customStyle="1" w:styleId="FSCtDefn">
    <w:name w:val="FSC_t_Defn"/>
    <w:basedOn w:val="FSCtMain"/>
    <w:rsid w:val="00B472FA"/>
    <w:pPr>
      <w:ind w:firstLine="0"/>
    </w:pPr>
  </w:style>
  <w:style w:type="paragraph" w:customStyle="1" w:styleId="FSCtblAddh1">
    <w:name w:val="FSC_tbl_Add_h1"/>
    <w:basedOn w:val="FSCh4Div"/>
    <w:rsid w:val="00B472FA"/>
    <w:pPr>
      <w:spacing w:before="120" w:after="120"/>
    </w:pPr>
    <w:rPr>
      <w:rFonts w:eastAsiaTheme="minorHAnsi"/>
      <w:sz w:val="20"/>
      <w:lang w:eastAsia="en-US"/>
    </w:rPr>
  </w:style>
  <w:style w:type="paragraph" w:customStyle="1" w:styleId="FSCtblAddh2">
    <w:name w:val="FSC_tbl_Add_h2"/>
    <w:basedOn w:val="FSCtblAddh1"/>
    <w:rsid w:val="00B472FA"/>
    <w:pPr>
      <w:spacing w:before="60" w:after="60"/>
    </w:pPr>
    <w:rPr>
      <w:i/>
    </w:rPr>
  </w:style>
  <w:style w:type="paragraph" w:customStyle="1" w:styleId="FSCtblAddh3">
    <w:name w:val="FSC_tbl_Add_h3"/>
    <w:basedOn w:val="Normal"/>
    <w:rsid w:val="00B472FA"/>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B472FA"/>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B472FA"/>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B472FA"/>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B472FA"/>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B472FA"/>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B472FA"/>
    <w:pPr>
      <w:widowControl/>
      <w:ind w:left="113" w:hanging="113"/>
    </w:pPr>
    <w:rPr>
      <w:bCs/>
      <w:sz w:val="16"/>
      <w:szCs w:val="20"/>
      <w:lang w:bidi="ar-SA"/>
    </w:rPr>
  </w:style>
  <w:style w:type="paragraph" w:customStyle="1" w:styleId="FSCtblh2">
    <w:name w:val="FSC_tbl_h2"/>
    <w:basedOn w:val="Normal"/>
    <w:qFormat/>
    <w:rsid w:val="00B472FA"/>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B472FA"/>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B472FA"/>
    <w:pPr>
      <w:keepNext/>
      <w:keepLines/>
      <w:widowControl/>
      <w:spacing w:before="60" w:after="60"/>
    </w:pPr>
    <w:rPr>
      <w:rFonts w:cs="Arial"/>
      <w:i/>
      <w:sz w:val="18"/>
      <w:szCs w:val="22"/>
      <w:lang w:eastAsia="en-AU" w:bidi="ar-SA"/>
    </w:rPr>
  </w:style>
  <w:style w:type="paragraph" w:customStyle="1" w:styleId="FSCtblMain">
    <w:name w:val="FSC_tbl_Main"/>
    <w:basedOn w:val="Normal"/>
    <w:rsid w:val="00B472FA"/>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B472FA"/>
    <w:pPr>
      <w:jc w:val="center"/>
    </w:pPr>
    <w:rPr>
      <w:rFonts w:eastAsiaTheme="minorHAnsi"/>
      <w:lang w:eastAsia="en-US"/>
    </w:rPr>
  </w:style>
  <w:style w:type="paragraph" w:customStyle="1" w:styleId="FSCtblMainRH">
    <w:name w:val="FSC_tbl_Main_RH"/>
    <w:basedOn w:val="FSCtblMain"/>
    <w:qFormat/>
    <w:rsid w:val="00B472FA"/>
    <w:pPr>
      <w:jc w:val="right"/>
    </w:pPr>
    <w:rPr>
      <w:rFonts w:eastAsiaTheme="minorHAnsi"/>
      <w:lang w:eastAsia="en-US"/>
    </w:rPr>
  </w:style>
  <w:style w:type="paragraph" w:customStyle="1" w:styleId="FSCtblMRL1">
    <w:name w:val="FSC_tbl_MRL1"/>
    <w:basedOn w:val="Normal"/>
    <w:rsid w:val="00B472FA"/>
    <w:pPr>
      <w:keepLines/>
      <w:widowControl/>
      <w:spacing w:before="20" w:after="20"/>
    </w:pPr>
    <w:rPr>
      <w:rFonts w:cs="Arial"/>
      <w:sz w:val="18"/>
      <w:szCs w:val="20"/>
      <w:lang w:eastAsia="en-AU" w:bidi="ar-SA"/>
    </w:rPr>
  </w:style>
  <w:style w:type="paragraph" w:customStyle="1" w:styleId="FSCtblMRL2">
    <w:name w:val="FSC_tbl_MRL2"/>
    <w:basedOn w:val="FSCtblMRL1"/>
    <w:qFormat/>
    <w:rsid w:val="00B472FA"/>
    <w:pPr>
      <w:jc w:val="right"/>
    </w:pPr>
    <w:rPr>
      <w:rFonts w:eastAsiaTheme="minorHAnsi"/>
      <w:lang w:eastAsia="en-US"/>
    </w:rPr>
  </w:style>
  <w:style w:type="paragraph" w:customStyle="1" w:styleId="FSCtblPara">
    <w:name w:val="FSC_tbl_Para"/>
    <w:basedOn w:val="Normal"/>
    <w:rsid w:val="00B472FA"/>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B472FA"/>
    <w:pPr>
      <w:keepLines/>
      <w:widowControl/>
      <w:spacing w:before="60" w:after="60"/>
      <w:ind w:left="794" w:hanging="397"/>
    </w:pPr>
    <w:rPr>
      <w:rFonts w:cs="Arial"/>
      <w:sz w:val="18"/>
      <w:szCs w:val="22"/>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2075">
      <w:bodyDiv w:val="1"/>
      <w:marLeft w:val="0"/>
      <w:marRight w:val="0"/>
      <w:marTop w:val="0"/>
      <w:marBottom w:val="0"/>
      <w:divBdr>
        <w:top w:val="none" w:sz="0" w:space="0" w:color="auto"/>
        <w:left w:val="none" w:sz="0" w:space="0" w:color="auto"/>
        <w:bottom w:val="none" w:sz="0" w:space="0" w:color="auto"/>
        <w:right w:val="none" w:sz="0" w:space="0" w:color="auto"/>
      </w:divBdr>
    </w:div>
    <w:div w:id="109667634">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87613609">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32981419">
      <w:bodyDiv w:val="1"/>
      <w:marLeft w:val="0"/>
      <w:marRight w:val="0"/>
      <w:marTop w:val="0"/>
      <w:marBottom w:val="0"/>
      <w:divBdr>
        <w:top w:val="none" w:sz="0" w:space="0" w:color="auto"/>
        <w:left w:val="none" w:sz="0" w:space="0" w:color="auto"/>
        <w:bottom w:val="none" w:sz="0" w:space="0" w:color="auto"/>
        <w:right w:val="none" w:sz="0" w:space="0" w:color="auto"/>
      </w:divBdr>
    </w:div>
    <w:div w:id="1241523773">
      <w:bodyDiv w:val="1"/>
      <w:marLeft w:val="0"/>
      <w:marRight w:val="0"/>
      <w:marTop w:val="0"/>
      <w:marBottom w:val="0"/>
      <w:divBdr>
        <w:top w:val="none" w:sz="0" w:space="0" w:color="auto"/>
        <w:left w:val="none" w:sz="0" w:space="0" w:color="auto"/>
        <w:bottom w:val="none" w:sz="0" w:space="0" w:color="auto"/>
        <w:right w:val="none" w:sz="0" w:space="0" w:color="auto"/>
      </w:divBdr>
    </w:div>
    <w:div w:id="1508251001">
      <w:bodyDiv w:val="1"/>
      <w:marLeft w:val="0"/>
      <w:marRight w:val="0"/>
      <w:marTop w:val="0"/>
      <w:marBottom w:val="0"/>
      <w:divBdr>
        <w:top w:val="none" w:sz="0" w:space="0" w:color="auto"/>
        <w:left w:val="none" w:sz="0" w:space="0" w:color="auto"/>
        <w:bottom w:val="none" w:sz="0" w:space="0" w:color="auto"/>
        <w:right w:val="none" w:sz="0" w:space="0" w:color="auto"/>
      </w:divBdr>
    </w:div>
    <w:div w:id="1643003765">
      <w:bodyDiv w:val="1"/>
      <w:marLeft w:val="0"/>
      <w:marRight w:val="0"/>
      <w:marTop w:val="0"/>
      <w:marBottom w:val="0"/>
      <w:divBdr>
        <w:top w:val="none" w:sz="0" w:space="0" w:color="auto"/>
        <w:left w:val="none" w:sz="0" w:space="0" w:color="auto"/>
        <w:bottom w:val="none" w:sz="0" w:space="0" w:color="auto"/>
        <w:right w:val="none" w:sz="0" w:space="0" w:color="auto"/>
      </w:divBdr>
    </w:div>
    <w:div w:id="1662124775">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2009555886">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proposals/Pages/P1031Allergenlabellingexemptions.aspx" TargetMode="External"/><Relationship Id="rId23" Type="http://schemas.openxmlformats.org/officeDocument/2006/relationships/header" Target="header2.xml"/><Relationship Id="rId15" Type="http://schemas.openxmlformats.org/officeDocument/2006/relationships/hyperlink" Target="http://www.foodstandards.gov.au/code/changes/submission/Pages/default.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theme" Target="theme/theme1.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foodlabellingreview.gov.au/internet/foodlabelling/publishing.nsf/content/home" TargetMode="External"/><Relationship Id="rId2" Type="http://schemas.openxmlformats.org/officeDocument/2006/relationships/hyperlink" Target="http://www.australianoilseeds.com/Technical_Info/standards_manual" TargetMode="External"/><Relationship Id="rId1" Type="http://schemas.openxmlformats.org/officeDocument/2006/relationships/hyperlink" Target="http://www.foodstandards.gov.au/consumer/foodallergies/review/documents/Review%20of%20the%20Regulatory%20Management%20of%20Food%20Allergens-FSANZ%20Dec%20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2015-08-11T14:00:00+00:00</PublishingStart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f7696fbb53a522343cce68f2975b384e">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40845d955131be7d32b4d88eee1af54"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A9615-CFD9-40DF-B6B1-3567C3622DDC}"/>
</file>

<file path=customXml/itemProps2.xml><?xml version="1.0" encoding="utf-8"?>
<ds:datastoreItem xmlns:ds="http://schemas.openxmlformats.org/officeDocument/2006/customXml" ds:itemID="{552ABE42-B42B-434F-A114-0A28DB0CC1E4}"/>
</file>

<file path=customXml/itemProps3.xml><?xml version="1.0" encoding="utf-8"?>
<ds:datastoreItem xmlns:ds="http://schemas.openxmlformats.org/officeDocument/2006/customXml" ds:itemID="{9C3EA39C-3E7B-4296-8C18-89EB4563F356}"/>
</file>

<file path=customXml/itemProps4.xml><?xml version="1.0" encoding="utf-8"?>
<ds:datastoreItem xmlns:ds="http://schemas.openxmlformats.org/officeDocument/2006/customXml" ds:itemID="{2742D8C9-6B28-4C78-B435-77284519F48C}"/>
</file>

<file path=customXml/itemProps5.xml><?xml version="1.0" encoding="utf-8"?>
<ds:datastoreItem xmlns:ds="http://schemas.openxmlformats.org/officeDocument/2006/customXml" ds:itemID="{816701C9-6269-4087-AC18-11A5FE824DA5}"/>
</file>

<file path=customXml/itemProps6.xml><?xml version="1.0" encoding="utf-8"?>
<ds:datastoreItem xmlns:ds="http://schemas.openxmlformats.org/officeDocument/2006/customXml" ds:itemID="{8BD85A69-6A7F-4DCB-9895-FABF9A9BB883}"/>
</file>

<file path=docProps/app.xml><?xml version="1.0" encoding="utf-8"?>
<Properties xmlns="http://schemas.openxmlformats.org/officeDocument/2006/extended-properties" xmlns:vt="http://schemas.openxmlformats.org/officeDocument/2006/docPropsVTypes">
  <Template>Normal.dotm</Template>
  <TotalTime>11</TotalTime>
  <Pages>20</Pages>
  <Words>8291</Words>
  <Characters>47261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55442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REFER TO ANZFA’S GUIDE TO APPLICATIONS AND PROPOSALS FOR A MORE DETAILED EXPLANATION OF THE PROCESS ON HOW TO UNDERTAKE</dc:title>
  <dc:creator>allenj</dc:creator>
  <cp:lastModifiedBy>humphc</cp:lastModifiedBy>
  <cp:revision>5</cp:revision>
  <cp:lastPrinted>2015-08-10T01:36:00Z</cp:lastPrinted>
  <dcterms:created xsi:type="dcterms:W3CDTF">2015-08-10T02:23:00Z</dcterms:created>
  <dcterms:modified xsi:type="dcterms:W3CDTF">2015-08-10T05:30:00Z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791;#FOOD SAFETY|24e1cb8e-3a34-46d6-aedc-eb1ba44fd54e</vt:lpwstr>
  </property>
  <property fmtid="{D5CDD505-2E9C-101B-9397-08002B2CF9AE}" pid="4" name="BCS_">
    <vt:lpwstr>421;#FOOD SAFETY|bb8ec1ef-d9dd-4598-a9b0-ba03f3a16cb9</vt:lpwstr>
  </property>
  <property fmtid="{D5CDD505-2E9C-101B-9397-08002B2CF9AE}" pid="5" name="_dlc_DocIdItemGuid">
    <vt:lpwstr>6fb0b4c3-b977-4546-b679-9c73cb9ab558</vt:lpwstr>
  </property>
  <property fmtid="{D5CDD505-2E9C-101B-9397-08002B2CF9AE}" pid="6" name="SPPCopyMoveEvent">
    <vt:lpwstr>1</vt:lpwstr>
  </property>
</Properties>
</file>